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9420BF" w14:textId="77777777" w:rsidR="00EB0346" w:rsidRDefault="00EB0346" w:rsidP="00EB0346">
      <w:pPr>
        <w:rPr>
          <w:rFonts w:ascii="Times New Roman" w:hAnsi="Times New Roman" w:cs="Times New Roman"/>
          <w:sz w:val="24"/>
          <w:szCs w:val="24"/>
        </w:rPr>
      </w:pPr>
    </w:p>
    <w:p w14:paraId="4CDEFAA5" w14:textId="77777777" w:rsidR="00EB0346" w:rsidRDefault="00EB0346" w:rsidP="00EB0346">
      <w:pPr>
        <w:rPr>
          <w:rFonts w:ascii="Times New Roman" w:hAnsi="Times New Roman" w:cs="Times New Roman"/>
          <w:sz w:val="24"/>
          <w:szCs w:val="24"/>
        </w:rPr>
      </w:pPr>
    </w:p>
    <w:p w14:paraId="0B13BDA9" w14:textId="6698BCAB" w:rsidR="00EB0346" w:rsidRDefault="00EB0346" w:rsidP="00EB0346">
      <w:pPr>
        <w:rPr>
          <w:rFonts w:ascii="Times New Roman" w:hAnsi="Times New Roman" w:cs="Times New Roman"/>
          <w:sz w:val="24"/>
          <w:szCs w:val="24"/>
        </w:rPr>
      </w:pPr>
    </w:p>
    <w:p w14:paraId="0C8AE73B" w14:textId="3FBD4403" w:rsidR="00B448BB" w:rsidRDefault="00B448BB" w:rsidP="00EB0346">
      <w:pPr>
        <w:rPr>
          <w:rFonts w:ascii="Times New Roman" w:hAnsi="Times New Roman" w:cs="Times New Roman"/>
          <w:sz w:val="24"/>
          <w:szCs w:val="24"/>
        </w:rPr>
      </w:pPr>
    </w:p>
    <w:p w14:paraId="5AE6F803" w14:textId="1847B618" w:rsidR="00B448BB" w:rsidRDefault="00B448BB" w:rsidP="00EB0346">
      <w:pPr>
        <w:rPr>
          <w:rFonts w:ascii="Times New Roman" w:hAnsi="Times New Roman" w:cs="Times New Roman"/>
          <w:sz w:val="24"/>
          <w:szCs w:val="24"/>
        </w:rPr>
      </w:pPr>
    </w:p>
    <w:p w14:paraId="12217F7A" w14:textId="61B636B9" w:rsidR="00B448BB" w:rsidRDefault="00B448BB" w:rsidP="00EB0346">
      <w:pPr>
        <w:rPr>
          <w:rFonts w:ascii="Times New Roman" w:hAnsi="Times New Roman" w:cs="Times New Roman"/>
          <w:sz w:val="24"/>
          <w:szCs w:val="24"/>
        </w:rPr>
      </w:pPr>
    </w:p>
    <w:p w14:paraId="265E32FF" w14:textId="4B1EF8C2" w:rsidR="00B448BB" w:rsidRDefault="00B448BB" w:rsidP="00EB0346">
      <w:pPr>
        <w:rPr>
          <w:rFonts w:ascii="Times New Roman" w:hAnsi="Times New Roman" w:cs="Times New Roman"/>
          <w:sz w:val="24"/>
          <w:szCs w:val="24"/>
        </w:rPr>
      </w:pPr>
    </w:p>
    <w:p w14:paraId="7E39F64D" w14:textId="77777777" w:rsidR="00B448BB" w:rsidRDefault="00B448BB" w:rsidP="00EB0346">
      <w:pPr>
        <w:rPr>
          <w:rFonts w:ascii="Times New Roman" w:hAnsi="Times New Roman" w:cs="Times New Roman"/>
          <w:sz w:val="24"/>
          <w:szCs w:val="24"/>
        </w:rPr>
      </w:pPr>
    </w:p>
    <w:p w14:paraId="6477D4DB" w14:textId="77777777" w:rsidR="00EB0346" w:rsidRDefault="00EB0346" w:rsidP="00EB0346">
      <w:pPr>
        <w:rPr>
          <w:rFonts w:ascii="Times New Roman" w:hAnsi="Times New Roman" w:cs="Times New Roman"/>
          <w:sz w:val="24"/>
          <w:szCs w:val="24"/>
        </w:rPr>
      </w:pPr>
    </w:p>
    <w:p w14:paraId="49525AD8" w14:textId="77777777" w:rsidR="00EB0346" w:rsidRDefault="00EB0346" w:rsidP="00EB0346">
      <w:pPr>
        <w:rPr>
          <w:rFonts w:ascii="Times New Roman" w:hAnsi="Times New Roman" w:cs="Times New Roman"/>
          <w:sz w:val="24"/>
          <w:szCs w:val="24"/>
        </w:rPr>
      </w:pPr>
    </w:p>
    <w:p w14:paraId="36B11632" w14:textId="77777777" w:rsidR="00EB0346" w:rsidRPr="00087E2D" w:rsidRDefault="00EB0346" w:rsidP="00EB0346">
      <w:pPr>
        <w:rPr>
          <w:rFonts w:ascii="Times New Roman" w:hAnsi="Times New Roman" w:cs="Times New Roman"/>
          <w:sz w:val="24"/>
          <w:szCs w:val="24"/>
        </w:rPr>
      </w:pPr>
    </w:p>
    <w:p w14:paraId="10222685" w14:textId="77777777" w:rsidR="00EB0346" w:rsidRPr="00087E2D" w:rsidRDefault="00EB0346" w:rsidP="00EB0346">
      <w:pPr>
        <w:rPr>
          <w:rFonts w:ascii="Times New Roman" w:hAnsi="Times New Roman" w:cs="Times New Roman"/>
          <w:sz w:val="24"/>
          <w:szCs w:val="24"/>
        </w:rPr>
      </w:pPr>
    </w:p>
    <w:p w14:paraId="691A2C0B" w14:textId="2C98E2C1" w:rsidR="00CA64D8" w:rsidRPr="00087E2D" w:rsidRDefault="00CA64D8" w:rsidP="00CA64D8">
      <w:pPr>
        <w:rPr>
          <w:rFonts w:ascii="Times New Roman" w:hAnsi="Times New Roman" w:cs="Times New Roman"/>
          <w:sz w:val="28"/>
          <w:szCs w:val="28"/>
        </w:rPr>
      </w:pPr>
      <w:r w:rsidRPr="00087E2D">
        <w:rPr>
          <w:rFonts w:ascii="Times New Roman" w:hAnsi="Times New Roman" w:cs="Times New Roman"/>
          <w:sz w:val="28"/>
          <w:szCs w:val="28"/>
        </w:rPr>
        <w:t>Project 2</w:t>
      </w:r>
    </w:p>
    <w:p w14:paraId="40C0FD0B" w14:textId="77777777" w:rsidR="00CA64D8" w:rsidRPr="00087E2D" w:rsidRDefault="00CA64D8" w:rsidP="00CA64D8">
      <w:pPr>
        <w:rPr>
          <w:rFonts w:ascii="Times New Roman" w:hAnsi="Times New Roman" w:cs="Times New Roman"/>
          <w:sz w:val="28"/>
          <w:szCs w:val="28"/>
        </w:rPr>
      </w:pPr>
    </w:p>
    <w:p w14:paraId="2C1889C6" w14:textId="77777777" w:rsidR="00CA64D8" w:rsidRPr="00087E2D" w:rsidRDefault="00CA64D8" w:rsidP="00CA64D8">
      <w:pPr>
        <w:rPr>
          <w:rFonts w:ascii="Times New Roman" w:hAnsi="Times New Roman" w:cs="Times New Roman"/>
          <w:sz w:val="28"/>
          <w:szCs w:val="28"/>
        </w:rPr>
      </w:pPr>
      <w:r w:rsidRPr="00087E2D">
        <w:rPr>
          <w:rFonts w:ascii="Times New Roman" w:hAnsi="Times New Roman" w:cs="Times New Roman"/>
          <w:sz w:val="28"/>
          <w:szCs w:val="28"/>
        </w:rPr>
        <w:t>University of Maryland University College</w:t>
      </w:r>
    </w:p>
    <w:p w14:paraId="46B85EB8" w14:textId="77777777" w:rsidR="00CA64D8" w:rsidRPr="00087E2D" w:rsidRDefault="00CA64D8" w:rsidP="00CA64D8">
      <w:pPr>
        <w:rPr>
          <w:rFonts w:ascii="Times New Roman" w:hAnsi="Times New Roman" w:cs="Times New Roman"/>
          <w:sz w:val="28"/>
          <w:szCs w:val="28"/>
        </w:rPr>
      </w:pPr>
    </w:p>
    <w:p w14:paraId="446A3A5C" w14:textId="77777777" w:rsidR="00CA64D8" w:rsidRPr="00087E2D" w:rsidRDefault="00CA64D8" w:rsidP="00CA64D8">
      <w:pPr>
        <w:rPr>
          <w:rFonts w:ascii="Times New Roman" w:hAnsi="Times New Roman" w:cs="Times New Roman"/>
          <w:sz w:val="28"/>
          <w:szCs w:val="28"/>
        </w:rPr>
      </w:pPr>
      <w:r w:rsidRPr="00087E2D">
        <w:rPr>
          <w:rFonts w:ascii="Times New Roman" w:hAnsi="Times New Roman" w:cs="Times New Roman"/>
          <w:sz w:val="28"/>
          <w:szCs w:val="28"/>
        </w:rPr>
        <w:t>BMGT 380</w:t>
      </w:r>
    </w:p>
    <w:p w14:paraId="2A169CE0" w14:textId="77777777" w:rsidR="00CA64D8" w:rsidRPr="00087E2D" w:rsidRDefault="00CA64D8" w:rsidP="00CA64D8">
      <w:pPr>
        <w:rPr>
          <w:rFonts w:ascii="Times New Roman" w:hAnsi="Times New Roman" w:cs="Times New Roman"/>
          <w:sz w:val="28"/>
          <w:szCs w:val="28"/>
        </w:rPr>
      </w:pPr>
    </w:p>
    <w:p w14:paraId="408D03A8" w14:textId="77777777" w:rsidR="00CA64D8" w:rsidRPr="00087E2D" w:rsidRDefault="00CA64D8" w:rsidP="00CA64D8">
      <w:pPr>
        <w:rPr>
          <w:rFonts w:ascii="Times New Roman" w:hAnsi="Times New Roman" w:cs="Times New Roman"/>
          <w:sz w:val="28"/>
          <w:szCs w:val="28"/>
        </w:rPr>
      </w:pPr>
      <w:bookmarkStart w:id="0" w:name="_GoBack"/>
      <w:bookmarkEnd w:id="0"/>
    </w:p>
    <w:p w14:paraId="523B1C7E" w14:textId="03E2144F" w:rsidR="00CA64D8" w:rsidRPr="00087E2D" w:rsidRDefault="00CA64D8" w:rsidP="00CA64D8">
      <w:pPr>
        <w:rPr>
          <w:rFonts w:ascii="Times New Roman" w:hAnsi="Times New Roman" w:cs="Times New Roman"/>
          <w:sz w:val="28"/>
          <w:szCs w:val="28"/>
        </w:rPr>
      </w:pPr>
      <w:r w:rsidRPr="00087E2D">
        <w:rPr>
          <w:rFonts w:ascii="Times New Roman" w:hAnsi="Times New Roman" w:cs="Times New Roman"/>
          <w:sz w:val="28"/>
          <w:szCs w:val="28"/>
        </w:rPr>
        <w:t>July 19, 2016</w:t>
      </w:r>
    </w:p>
    <w:p w14:paraId="0EB31435" w14:textId="77777777" w:rsidR="00EB0346" w:rsidRDefault="00EB0346">
      <w:pPr>
        <w:rPr>
          <w:rFonts w:ascii="Times New Roman" w:hAnsi="Times New Roman" w:cs="Times New Roman"/>
          <w:sz w:val="24"/>
          <w:szCs w:val="24"/>
        </w:rPr>
      </w:pPr>
      <w:r>
        <w:rPr>
          <w:rFonts w:ascii="Times New Roman" w:hAnsi="Times New Roman" w:cs="Times New Roman"/>
          <w:sz w:val="24"/>
          <w:szCs w:val="24"/>
        </w:rPr>
        <w:br w:type="page"/>
      </w:r>
    </w:p>
    <w:p w14:paraId="5C643255" w14:textId="09661149" w:rsidR="00E428F2" w:rsidRPr="00E47D6E" w:rsidRDefault="00E47D6E" w:rsidP="00E47D6E">
      <w:pPr>
        <w:spacing w:line="480" w:lineRule="auto"/>
        <w:rPr>
          <w:rFonts w:ascii="Times New Roman" w:hAnsi="Times New Roman" w:cs="Times New Roman"/>
          <w:sz w:val="24"/>
          <w:szCs w:val="24"/>
        </w:rPr>
      </w:pPr>
      <w:r>
        <w:rPr>
          <w:rFonts w:ascii="Times New Roman" w:hAnsi="Times New Roman" w:cs="Times New Roman"/>
          <w:b/>
          <w:sz w:val="24"/>
          <w:szCs w:val="24"/>
        </w:rPr>
        <w:lastRenderedPageBreak/>
        <w:t>Part One</w:t>
      </w:r>
    </w:p>
    <w:p w14:paraId="77910F1C" w14:textId="1488F46F" w:rsidR="009E4A41" w:rsidRPr="009E4A41" w:rsidRDefault="00A062C5" w:rsidP="004E5479">
      <w:pPr>
        <w:spacing w:line="480" w:lineRule="auto"/>
        <w:ind w:firstLine="720"/>
        <w:jc w:val="left"/>
        <w:rPr>
          <w:rFonts w:ascii="Times New Roman" w:hAnsi="Times New Roman" w:cs="Times New Roman"/>
          <w:b/>
          <w:sz w:val="24"/>
          <w:szCs w:val="24"/>
        </w:rPr>
      </w:pPr>
      <w:r>
        <w:rPr>
          <w:rFonts w:ascii="Times New Roman" w:hAnsi="Times New Roman" w:cs="Times New Roman"/>
          <w:b/>
          <w:sz w:val="24"/>
          <w:szCs w:val="24"/>
        </w:rPr>
        <w:t xml:space="preserve">Discuss the basis of a breach of contract claim by College against Contractors, any potential damages College could claim and the likely outcome of a lawsuit.  </w:t>
      </w:r>
    </w:p>
    <w:p w14:paraId="5F80636D" w14:textId="0851E123" w:rsidR="0085511D" w:rsidRDefault="00165FA3" w:rsidP="00165FA3">
      <w:pPr>
        <w:spacing w:line="480" w:lineRule="auto"/>
        <w:ind w:firstLine="720"/>
        <w:jc w:val="left"/>
        <w:rPr>
          <w:rFonts w:ascii="Times New Roman" w:hAnsi="Times New Roman" w:cs="Times New Roman"/>
          <w:iCs/>
          <w:sz w:val="24"/>
          <w:szCs w:val="24"/>
        </w:rPr>
      </w:pPr>
      <w:r>
        <w:rPr>
          <w:rFonts w:ascii="Times New Roman" w:hAnsi="Times New Roman" w:cs="Times New Roman"/>
          <w:iCs/>
          <w:sz w:val="24"/>
          <w:szCs w:val="24"/>
        </w:rPr>
        <w:t xml:space="preserve">Contracts related to sales agreements between businesses and consumers are covered primarily under the Uniform Commercial Code (UCC), state statutory law, common law, and federal law.  </w:t>
      </w:r>
      <w:r w:rsidR="00890B69">
        <w:rPr>
          <w:rFonts w:ascii="Times New Roman" w:hAnsi="Times New Roman" w:cs="Times New Roman"/>
          <w:iCs/>
          <w:sz w:val="24"/>
          <w:szCs w:val="24"/>
        </w:rPr>
        <w:t>As the monetary amount regarding this case is over $500, the contract must also be in writing to be deemed enforceable</w:t>
      </w:r>
      <w:r w:rsidR="00B14FAE">
        <w:rPr>
          <w:rFonts w:ascii="Times New Roman" w:hAnsi="Times New Roman" w:cs="Times New Roman"/>
          <w:iCs/>
          <w:sz w:val="24"/>
          <w:szCs w:val="24"/>
        </w:rPr>
        <w:t xml:space="preserve"> </w:t>
      </w:r>
      <w:r w:rsidR="00B14FAE" w:rsidRPr="00B14FAE">
        <w:rPr>
          <w:rFonts w:ascii="Times New Roman" w:hAnsi="Times New Roman" w:cs="Times New Roman"/>
          <w:bCs/>
          <w:iCs/>
          <w:sz w:val="24"/>
          <w:szCs w:val="24"/>
        </w:rPr>
        <w:t>(</w:t>
      </w:r>
      <w:r w:rsidR="00B14FAE" w:rsidRPr="00B14FAE">
        <w:rPr>
          <w:rFonts w:ascii="Times New Roman" w:hAnsi="Times New Roman" w:cs="Times New Roman"/>
          <w:bCs/>
          <w:i/>
          <w:iCs/>
          <w:sz w:val="24"/>
          <w:szCs w:val="24"/>
        </w:rPr>
        <w:t>Advanced Business Law and the Legal Environment</w:t>
      </w:r>
      <w:r w:rsidR="00B14FAE" w:rsidRPr="00B14FAE">
        <w:rPr>
          <w:rFonts w:ascii="Times New Roman" w:hAnsi="Times New Roman" w:cs="Times New Roman"/>
          <w:bCs/>
          <w:iCs/>
          <w:sz w:val="24"/>
          <w:szCs w:val="24"/>
        </w:rPr>
        <w:t>, 2014, p. 182)</w:t>
      </w:r>
      <w:r w:rsidR="00890B69">
        <w:rPr>
          <w:rFonts w:ascii="Times New Roman" w:hAnsi="Times New Roman" w:cs="Times New Roman"/>
          <w:iCs/>
          <w:sz w:val="24"/>
          <w:szCs w:val="24"/>
        </w:rPr>
        <w:t xml:space="preserve">.  </w:t>
      </w:r>
      <w:r w:rsidR="00C35C71">
        <w:rPr>
          <w:rFonts w:ascii="Times New Roman" w:hAnsi="Times New Roman" w:cs="Times New Roman"/>
          <w:iCs/>
          <w:sz w:val="24"/>
          <w:szCs w:val="24"/>
        </w:rPr>
        <w:t>The case between College (consumer) and Contractors</w:t>
      </w:r>
      <w:r w:rsidR="00240F3C">
        <w:rPr>
          <w:rFonts w:ascii="Times New Roman" w:hAnsi="Times New Roman" w:cs="Times New Roman"/>
          <w:iCs/>
          <w:sz w:val="24"/>
          <w:szCs w:val="24"/>
        </w:rPr>
        <w:t>, Inc.</w:t>
      </w:r>
      <w:r w:rsidR="00C35C71">
        <w:rPr>
          <w:rFonts w:ascii="Times New Roman" w:hAnsi="Times New Roman" w:cs="Times New Roman"/>
          <w:iCs/>
          <w:sz w:val="24"/>
          <w:szCs w:val="24"/>
        </w:rPr>
        <w:t xml:space="preserve"> (business) falls in this category</w:t>
      </w:r>
      <w:r w:rsidR="00B14FAE">
        <w:rPr>
          <w:rFonts w:ascii="Times New Roman" w:hAnsi="Times New Roman" w:cs="Times New Roman"/>
          <w:iCs/>
          <w:sz w:val="24"/>
          <w:szCs w:val="24"/>
        </w:rPr>
        <w:t>.</w:t>
      </w:r>
      <w:r w:rsidR="00C35C71">
        <w:rPr>
          <w:rFonts w:ascii="Times New Roman" w:hAnsi="Times New Roman" w:cs="Times New Roman"/>
          <w:iCs/>
          <w:sz w:val="24"/>
          <w:szCs w:val="24"/>
        </w:rPr>
        <w:t xml:space="preserve">  </w:t>
      </w:r>
    </w:p>
    <w:p w14:paraId="0B60F708" w14:textId="7DD271C1" w:rsidR="00076CA1" w:rsidRDefault="00275622" w:rsidP="00A275CF">
      <w:pPr>
        <w:spacing w:line="480" w:lineRule="auto"/>
        <w:ind w:firstLine="720"/>
        <w:jc w:val="left"/>
        <w:rPr>
          <w:rFonts w:ascii="Times New Roman" w:hAnsi="Times New Roman" w:cs="Times New Roman"/>
          <w:bCs/>
          <w:iCs/>
          <w:sz w:val="24"/>
          <w:szCs w:val="24"/>
        </w:rPr>
      </w:pPr>
      <w:r>
        <w:rPr>
          <w:rFonts w:ascii="Times New Roman" w:hAnsi="Times New Roman" w:cs="Times New Roman"/>
          <w:iCs/>
          <w:sz w:val="24"/>
          <w:szCs w:val="24"/>
        </w:rPr>
        <w:t xml:space="preserve">First and foremost, it must be verified that the contract in question is, in fact, a valid contract.  </w:t>
      </w:r>
      <w:r w:rsidR="000C274A">
        <w:rPr>
          <w:rFonts w:ascii="Times New Roman" w:hAnsi="Times New Roman" w:cs="Times New Roman"/>
          <w:iCs/>
          <w:sz w:val="24"/>
          <w:szCs w:val="24"/>
        </w:rPr>
        <w:t xml:space="preserve">For the contract to be valid, </w:t>
      </w:r>
      <w:r w:rsidR="00076CA1">
        <w:rPr>
          <w:rFonts w:ascii="Times New Roman" w:hAnsi="Times New Roman" w:cs="Times New Roman"/>
          <w:iCs/>
          <w:sz w:val="24"/>
          <w:szCs w:val="24"/>
        </w:rPr>
        <w:t>these elements must be present:</w:t>
      </w:r>
      <w:r w:rsidR="00076CA1" w:rsidRPr="00076CA1">
        <w:rPr>
          <w:rFonts w:ascii="Times New Roman" w:hAnsi="Times New Roman" w:cs="Times New Roman"/>
          <w:bCs/>
          <w:iCs/>
          <w:sz w:val="24"/>
          <w:szCs w:val="24"/>
        </w:rPr>
        <w:t xml:space="preserve"> offer, acceptance, and consideration, the parties have the capacity to enter into the agreement/contract, and the subject matter is a legal purpose</w:t>
      </w:r>
      <w:r w:rsidR="00A275CF">
        <w:rPr>
          <w:rFonts w:ascii="Times New Roman" w:hAnsi="Times New Roman" w:cs="Times New Roman"/>
          <w:bCs/>
          <w:iCs/>
          <w:sz w:val="24"/>
          <w:szCs w:val="24"/>
        </w:rPr>
        <w:t xml:space="preserve">, and most importantly, with the UCC the more relevant type of law in this matter, the quantity amount is stated in the contract </w:t>
      </w:r>
      <w:r w:rsidR="00A275CF" w:rsidRPr="00A275CF">
        <w:rPr>
          <w:rFonts w:ascii="Times New Roman" w:hAnsi="Times New Roman" w:cs="Times New Roman"/>
          <w:bCs/>
          <w:iCs/>
          <w:sz w:val="24"/>
          <w:szCs w:val="24"/>
        </w:rPr>
        <w:t>(</w:t>
      </w:r>
      <w:r w:rsidR="00A275CF" w:rsidRPr="00A275CF">
        <w:rPr>
          <w:rFonts w:ascii="Times New Roman" w:hAnsi="Times New Roman" w:cs="Times New Roman"/>
          <w:bCs/>
          <w:i/>
          <w:iCs/>
          <w:sz w:val="24"/>
          <w:szCs w:val="24"/>
        </w:rPr>
        <w:t>Advanced Business Law and the Legal Environment</w:t>
      </w:r>
      <w:r w:rsidR="00A275CF" w:rsidRPr="00A275CF">
        <w:rPr>
          <w:rFonts w:ascii="Times New Roman" w:hAnsi="Times New Roman" w:cs="Times New Roman"/>
          <w:bCs/>
          <w:iCs/>
          <w:sz w:val="24"/>
          <w:szCs w:val="24"/>
        </w:rPr>
        <w:t>, 2014, p. 328)</w:t>
      </w:r>
      <w:r w:rsidR="00076CA1" w:rsidRPr="00076CA1">
        <w:rPr>
          <w:rFonts w:ascii="Times New Roman" w:hAnsi="Times New Roman" w:cs="Times New Roman"/>
          <w:bCs/>
          <w:iCs/>
          <w:sz w:val="24"/>
          <w:szCs w:val="24"/>
        </w:rPr>
        <w:t xml:space="preserve">.  </w:t>
      </w:r>
      <w:r w:rsidR="00076CA1">
        <w:rPr>
          <w:rFonts w:ascii="Times New Roman" w:hAnsi="Times New Roman" w:cs="Times New Roman"/>
          <w:bCs/>
          <w:iCs/>
          <w:sz w:val="24"/>
          <w:szCs w:val="24"/>
        </w:rPr>
        <w:t>The information presented in this project</w:t>
      </w:r>
      <w:r w:rsidR="00076CA1" w:rsidRPr="00076CA1">
        <w:rPr>
          <w:rFonts w:ascii="Times New Roman" w:hAnsi="Times New Roman" w:cs="Times New Roman"/>
          <w:bCs/>
          <w:iCs/>
          <w:sz w:val="24"/>
          <w:szCs w:val="24"/>
        </w:rPr>
        <w:t xml:space="preserve"> verifies that all elements of the contract are present</w:t>
      </w:r>
      <w:r w:rsidR="00A275CF">
        <w:rPr>
          <w:rFonts w:ascii="Times New Roman" w:hAnsi="Times New Roman" w:cs="Times New Roman"/>
          <w:bCs/>
          <w:iCs/>
          <w:sz w:val="24"/>
          <w:szCs w:val="24"/>
        </w:rPr>
        <w:t>.</w:t>
      </w:r>
    </w:p>
    <w:p w14:paraId="239818A2" w14:textId="522CFAFE" w:rsidR="001746DC" w:rsidRDefault="00545E1E" w:rsidP="00C35C71">
      <w:pPr>
        <w:spacing w:line="480" w:lineRule="auto"/>
        <w:ind w:firstLine="720"/>
        <w:jc w:val="left"/>
        <w:rPr>
          <w:rFonts w:ascii="Times New Roman" w:hAnsi="Times New Roman" w:cs="Times New Roman"/>
          <w:iCs/>
          <w:sz w:val="24"/>
          <w:szCs w:val="24"/>
        </w:rPr>
      </w:pPr>
      <w:r w:rsidRPr="00545E1E">
        <w:rPr>
          <w:rFonts w:ascii="Times New Roman" w:hAnsi="Times New Roman" w:cs="Times New Roman"/>
          <w:iCs/>
          <w:sz w:val="24"/>
          <w:szCs w:val="24"/>
        </w:rPr>
        <w:t>The contract between College and Contractors</w:t>
      </w:r>
      <w:r w:rsidR="00240F3C">
        <w:rPr>
          <w:rFonts w:ascii="Times New Roman" w:hAnsi="Times New Roman" w:cs="Times New Roman"/>
          <w:iCs/>
          <w:sz w:val="24"/>
          <w:szCs w:val="24"/>
        </w:rPr>
        <w:t xml:space="preserve"> Inc.</w:t>
      </w:r>
      <w:r w:rsidRPr="00545E1E">
        <w:rPr>
          <w:rFonts w:ascii="Times New Roman" w:hAnsi="Times New Roman" w:cs="Times New Roman"/>
          <w:iCs/>
          <w:sz w:val="24"/>
          <w:szCs w:val="24"/>
        </w:rPr>
        <w:t xml:space="preserve"> was an express contract, a contract in which the terms of</w:t>
      </w:r>
      <w:r>
        <w:rPr>
          <w:rFonts w:ascii="Times New Roman" w:hAnsi="Times New Roman" w:cs="Times New Roman"/>
          <w:iCs/>
          <w:sz w:val="24"/>
          <w:szCs w:val="24"/>
        </w:rPr>
        <w:t xml:space="preserve"> the agreement were specified</w:t>
      </w:r>
      <w:r w:rsidR="00627C60">
        <w:rPr>
          <w:rFonts w:ascii="Times New Roman" w:hAnsi="Times New Roman" w:cs="Times New Roman"/>
          <w:iCs/>
          <w:sz w:val="24"/>
          <w:szCs w:val="24"/>
        </w:rPr>
        <w:t xml:space="preserve">; most importantly the date of completion.  </w:t>
      </w:r>
      <w:r w:rsidR="00C35C71">
        <w:rPr>
          <w:rFonts w:ascii="Times New Roman" w:hAnsi="Times New Roman" w:cs="Times New Roman"/>
          <w:iCs/>
          <w:sz w:val="24"/>
          <w:szCs w:val="24"/>
        </w:rPr>
        <w:t xml:space="preserve">The basis in which College is able to claim breach </w:t>
      </w:r>
      <w:r w:rsidR="00890B69">
        <w:rPr>
          <w:rFonts w:ascii="Times New Roman" w:hAnsi="Times New Roman" w:cs="Times New Roman"/>
          <w:iCs/>
          <w:sz w:val="24"/>
          <w:szCs w:val="24"/>
        </w:rPr>
        <w:t>of contract against Contractors</w:t>
      </w:r>
      <w:r w:rsidR="00240F3C">
        <w:rPr>
          <w:rFonts w:ascii="Times New Roman" w:hAnsi="Times New Roman" w:cs="Times New Roman"/>
          <w:iCs/>
          <w:sz w:val="24"/>
          <w:szCs w:val="24"/>
        </w:rPr>
        <w:t xml:space="preserve"> Inc.</w:t>
      </w:r>
      <w:r w:rsidR="00890B69">
        <w:rPr>
          <w:rFonts w:ascii="Times New Roman" w:hAnsi="Times New Roman" w:cs="Times New Roman"/>
          <w:iCs/>
          <w:sz w:val="24"/>
          <w:szCs w:val="24"/>
        </w:rPr>
        <w:t xml:space="preserve"> is failure to </w:t>
      </w:r>
      <w:r w:rsidR="00627C60">
        <w:rPr>
          <w:rFonts w:ascii="Times New Roman" w:hAnsi="Times New Roman" w:cs="Times New Roman"/>
          <w:iCs/>
          <w:sz w:val="24"/>
          <w:szCs w:val="24"/>
        </w:rPr>
        <w:t xml:space="preserve">meet the completion deadline of August </w:t>
      </w:r>
      <w:r w:rsidR="00180766">
        <w:rPr>
          <w:rFonts w:ascii="Times New Roman" w:hAnsi="Times New Roman" w:cs="Times New Roman"/>
          <w:iCs/>
          <w:sz w:val="24"/>
          <w:szCs w:val="24"/>
        </w:rPr>
        <w:t>1</w:t>
      </w:r>
      <w:r w:rsidR="00627C60">
        <w:rPr>
          <w:rFonts w:ascii="Times New Roman" w:hAnsi="Times New Roman" w:cs="Times New Roman"/>
          <w:iCs/>
          <w:sz w:val="24"/>
          <w:szCs w:val="24"/>
        </w:rPr>
        <w:t>.</w:t>
      </w:r>
      <w:r w:rsidR="00155404">
        <w:rPr>
          <w:rFonts w:ascii="Times New Roman" w:hAnsi="Times New Roman" w:cs="Times New Roman"/>
          <w:iCs/>
          <w:sz w:val="24"/>
          <w:szCs w:val="24"/>
        </w:rPr>
        <w:t xml:space="preserve">  Due to the </w:t>
      </w:r>
      <w:r w:rsidR="00976A29">
        <w:rPr>
          <w:rFonts w:ascii="Times New Roman" w:hAnsi="Times New Roman" w:cs="Times New Roman"/>
          <w:iCs/>
          <w:sz w:val="24"/>
          <w:szCs w:val="24"/>
        </w:rPr>
        <w:t>unexpected increase in materials cost</w:t>
      </w:r>
      <w:r w:rsidR="00155404">
        <w:rPr>
          <w:rFonts w:ascii="Times New Roman" w:hAnsi="Times New Roman" w:cs="Times New Roman"/>
          <w:iCs/>
          <w:sz w:val="24"/>
          <w:szCs w:val="24"/>
        </w:rPr>
        <w:t xml:space="preserve">, </w:t>
      </w:r>
      <w:r w:rsidR="005F6089">
        <w:rPr>
          <w:rFonts w:ascii="Times New Roman" w:hAnsi="Times New Roman" w:cs="Times New Roman"/>
          <w:iCs/>
          <w:sz w:val="24"/>
          <w:szCs w:val="24"/>
        </w:rPr>
        <w:t xml:space="preserve">modifications were made to accommodate the increase in costs while all other stipulations in the original agreement remained the same, </w:t>
      </w:r>
      <w:r w:rsidR="00155404">
        <w:rPr>
          <w:rFonts w:ascii="Times New Roman" w:hAnsi="Times New Roman" w:cs="Times New Roman"/>
          <w:iCs/>
          <w:sz w:val="24"/>
          <w:szCs w:val="24"/>
        </w:rPr>
        <w:t xml:space="preserve">as expressed in the Contract </w:t>
      </w:r>
      <w:r w:rsidR="00675CA6">
        <w:rPr>
          <w:rFonts w:ascii="Times New Roman" w:hAnsi="Times New Roman" w:cs="Times New Roman"/>
          <w:iCs/>
          <w:sz w:val="24"/>
          <w:szCs w:val="24"/>
        </w:rPr>
        <w:t>Addendum</w:t>
      </w:r>
      <w:r w:rsidR="00155404">
        <w:rPr>
          <w:rFonts w:ascii="Times New Roman" w:hAnsi="Times New Roman" w:cs="Times New Roman"/>
          <w:iCs/>
          <w:sz w:val="24"/>
          <w:szCs w:val="24"/>
        </w:rPr>
        <w:t xml:space="preserve">.  </w:t>
      </w:r>
    </w:p>
    <w:p w14:paraId="5B21449A" w14:textId="614CFCAE" w:rsidR="00675CA6" w:rsidRPr="00D27F07" w:rsidRDefault="00180766" w:rsidP="007E15FE">
      <w:pPr>
        <w:spacing w:line="480" w:lineRule="auto"/>
        <w:ind w:firstLine="720"/>
        <w:jc w:val="left"/>
        <w:rPr>
          <w:rFonts w:ascii="Times New Roman" w:hAnsi="Times New Roman" w:cs="Times New Roman"/>
          <w:bCs/>
          <w:iCs/>
          <w:sz w:val="24"/>
          <w:szCs w:val="24"/>
        </w:rPr>
      </w:pPr>
      <w:r>
        <w:rPr>
          <w:rFonts w:ascii="Times New Roman" w:hAnsi="Times New Roman" w:cs="Times New Roman"/>
          <w:iCs/>
          <w:sz w:val="24"/>
          <w:szCs w:val="24"/>
        </w:rPr>
        <w:lastRenderedPageBreak/>
        <w:t xml:space="preserve">College specified for the completion deadline of August 1 on both the original contract and the Contract Addendum.  This was important since classes would begin on the August 14.  Contractors Inc. did not complete the project until August 21.  As a result of their failure to meet the deadline, College had </w:t>
      </w:r>
      <w:r w:rsidR="00BD0A3C">
        <w:rPr>
          <w:rFonts w:ascii="Times New Roman" w:hAnsi="Times New Roman" w:cs="Times New Roman"/>
          <w:iCs/>
          <w:sz w:val="24"/>
          <w:szCs w:val="24"/>
        </w:rPr>
        <w:t xml:space="preserve">to lease space for the classes and had </w:t>
      </w:r>
      <w:r>
        <w:rPr>
          <w:rFonts w:ascii="Times New Roman" w:hAnsi="Times New Roman" w:cs="Times New Roman"/>
          <w:iCs/>
          <w:sz w:val="24"/>
          <w:szCs w:val="24"/>
        </w:rPr>
        <w:t>incurred co</w:t>
      </w:r>
      <w:r w:rsidR="00BD0A3C">
        <w:rPr>
          <w:rFonts w:ascii="Times New Roman" w:hAnsi="Times New Roman" w:cs="Times New Roman"/>
          <w:iCs/>
          <w:sz w:val="24"/>
          <w:szCs w:val="24"/>
        </w:rPr>
        <w:t xml:space="preserve">sts of $15,000.  </w:t>
      </w:r>
      <w:r w:rsidR="005D1B31">
        <w:rPr>
          <w:rFonts w:ascii="Times New Roman" w:hAnsi="Times New Roman" w:cs="Times New Roman"/>
          <w:iCs/>
          <w:sz w:val="24"/>
          <w:szCs w:val="24"/>
        </w:rPr>
        <w:t xml:space="preserve">These costs are in direct correlation to Contractors failure </w:t>
      </w:r>
      <w:r w:rsidR="005E4057">
        <w:rPr>
          <w:rFonts w:ascii="Times New Roman" w:hAnsi="Times New Roman" w:cs="Times New Roman"/>
          <w:iCs/>
          <w:sz w:val="24"/>
          <w:szCs w:val="24"/>
        </w:rPr>
        <w:t>to adhere to a strict performance standard expressed in the contract</w:t>
      </w:r>
      <w:r w:rsidR="00D27F07" w:rsidRPr="0080779E">
        <w:rPr>
          <w:rFonts w:ascii="Times New Roman" w:hAnsi="Times New Roman" w:cs="Times New Roman"/>
          <w:iCs/>
          <w:sz w:val="24"/>
          <w:szCs w:val="24"/>
        </w:rPr>
        <w:t xml:space="preserve"> </w:t>
      </w:r>
      <w:r w:rsidR="00A15175" w:rsidRPr="00A15175">
        <w:rPr>
          <w:rFonts w:ascii="Times New Roman" w:hAnsi="Times New Roman" w:cs="Times New Roman"/>
          <w:bCs/>
          <w:iCs/>
          <w:sz w:val="24"/>
          <w:szCs w:val="24"/>
        </w:rPr>
        <w:t>(</w:t>
      </w:r>
      <w:r w:rsidR="00A15175" w:rsidRPr="00A15175">
        <w:rPr>
          <w:rFonts w:ascii="Times New Roman" w:hAnsi="Times New Roman" w:cs="Times New Roman"/>
          <w:bCs/>
          <w:i/>
          <w:iCs/>
          <w:sz w:val="24"/>
          <w:szCs w:val="24"/>
        </w:rPr>
        <w:t>The Legal and Ethical Environment of Business</w:t>
      </w:r>
      <w:r w:rsidR="00A15175">
        <w:rPr>
          <w:rFonts w:ascii="Times New Roman" w:hAnsi="Times New Roman" w:cs="Times New Roman"/>
          <w:bCs/>
          <w:iCs/>
          <w:sz w:val="24"/>
          <w:szCs w:val="24"/>
        </w:rPr>
        <w:t>, 2014, p. 191</w:t>
      </w:r>
      <w:r w:rsidR="00A15175" w:rsidRPr="00A15175">
        <w:rPr>
          <w:rFonts w:ascii="Times New Roman" w:hAnsi="Times New Roman" w:cs="Times New Roman"/>
          <w:bCs/>
          <w:iCs/>
          <w:sz w:val="24"/>
          <w:szCs w:val="24"/>
        </w:rPr>
        <w:t>)</w:t>
      </w:r>
      <w:r w:rsidR="00A15175">
        <w:rPr>
          <w:rFonts w:ascii="Times New Roman" w:hAnsi="Times New Roman" w:cs="Times New Roman"/>
          <w:bCs/>
          <w:iCs/>
          <w:sz w:val="24"/>
          <w:szCs w:val="24"/>
        </w:rPr>
        <w:t>.</w:t>
      </w:r>
    </w:p>
    <w:p w14:paraId="7CA61FED" w14:textId="11585199" w:rsidR="00C73D88" w:rsidRDefault="00DB0F7A" w:rsidP="005A6EB4">
      <w:pPr>
        <w:spacing w:line="480" w:lineRule="auto"/>
        <w:ind w:firstLine="720"/>
        <w:jc w:val="left"/>
        <w:rPr>
          <w:rFonts w:ascii="Times New Roman" w:hAnsi="Times New Roman" w:cs="Times New Roman"/>
          <w:bCs/>
          <w:iCs/>
          <w:sz w:val="24"/>
          <w:szCs w:val="24"/>
        </w:rPr>
      </w:pPr>
      <w:proofErr w:type="gramStart"/>
      <w:r>
        <w:rPr>
          <w:rFonts w:ascii="Times New Roman" w:hAnsi="Times New Roman" w:cs="Times New Roman"/>
          <w:iCs/>
          <w:sz w:val="24"/>
          <w:szCs w:val="24"/>
        </w:rPr>
        <w:t>Since Contractors Inc. s</w:t>
      </w:r>
      <w:r w:rsidR="00E803C6">
        <w:rPr>
          <w:rFonts w:ascii="Times New Roman" w:hAnsi="Times New Roman" w:cs="Times New Roman"/>
          <w:iCs/>
          <w:sz w:val="24"/>
          <w:szCs w:val="24"/>
        </w:rPr>
        <w:t xml:space="preserve">ubstantially performed, but not strictly performed </w:t>
      </w:r>
      <w:r w:rsidR="00C73D88">
        <w:rPr>
          <w:rFonts w:ascii="Times New Roman" w:hAnsi="Times New Roman" w:cs="Times New Roman"/>
          <w:iCs/>
          <w:sz w:val="24"/>
          <w:szCs w:val="24"/>
        </w:rPr>
        <w:t>on the terms of the agreement.</w:t>
      </w:r>
      <w:proofErr w:type="gramEnd"/>
      <w:r w:rsidR="00C73D88">
        <w:rPr>
          <w:rFonts w:ascii="Times New Roman" w:hAnsi="Times New Roman" w:cs="Times New Roman"/>
          <w:iCs/>
          <w:sz w:val="24"/>
          <w:szCs w:val="24"/>
        </w:rPr>
        <w:t xml:space="preserve">  A</w:t>
      </w:r>
      <w:r>
        <w:rPr>
          <w:rFonts w:ascii="Times New Roman" w:hAnsi="Times New Roman" w:cs="Times New Roman"/>
          <w:iCs/>
          <w:sz w:val="24"/>
          <w:szCs w:val="24"/>
        </w:rPr>
        <w:t>lthough they had missed the deadline, it can be assumed that Contractors Inc. acted in good faith as th</w:t>
      </w:r>
      <w:r w:rsidR="003907E6">
        <w:rPr>
          <w:rFonts w:ascii="Times New Roman" w:hAnsi="Times New Roman" w:cs="Times New Roman"/>
          <w:iCs/>
          <w:sz w:val="24"/>
          <w:szCs w:val="24"/>
        </w:rPr>
        <w:t xml:space="preserve">e College can use the project for what is was originally intended </w:t>
      </w:r>
      <w:r w:rsidR="00113723">
        <w:rPr>
          <w:rFonts w:ascii="Times New Roman" w:hAnsi="Times New Roman" w:cs="Times New Roman"/>
          <w:iCs/>
          <w:sz w:val="24"/>
          <w:szCs w:val="24"/>
        </w:rPr>
        <w:t>for; to house students</w:t>
      </w:r>
      <w:r w:rsidR="004B2DFD">
        <w:rPr>
          <w:rFonts w:ascii="Times New Roman" w:hAnsi="Times New Roman" w:cs="Times New Roman"/>
          <w:iCs/>
          <w:sz w:val="24"/>
          <w:szCs w:val="24"/>
        </w:rPr>
        <w:t>.  A</w:t>
      </w:r>
      <w:r w:rsidR="003907E6">
        <w:rPr>
          <w:rFonts w:ascii="Times New Roman" w:hAnsi="Times New Roman" w:cs="Times New Roman"/>
          <w:bCs/>
          <w:iCs/>
          <w:sz w:val="24"/>
          <w:szCs w:val="24"/>
        </w:rPr>
        <w:t xml:space="preserve">s a result, College </w:t>
      </w:r>
      <w:r w:rsidR="00855916">
        <w:rPr>
          <w:rFonts w:ascii="Times New Roman" w:hAnsi="Times New Roman" w:cs="Times New Roman"/>
          <w:bCs/>
          <w:iCs/>
          <w:sz w:val="24"/>
          <w:szCs w:val="24"/>
        </w:rPr>
        <w:t xml:space="preserve">could claim monetary damages, in the amount of $15,000 and other expenses incurred as a direct result of Contractors Inc. failure to meet the deadline.  </w:t>
      </w:r>
      <w:r w:rsidR="009436AE">
        <w:rPr>
          <w:rFonts w:ascii="Times New Roman" w:hAnsi="Times New Roman" w:cs="Times New Roman"/>
          <w:bCs/>
          <w:iCs/>
          <w:sz w:val="24"/>
          <w:szCs w:val="24"/>
        </w:rPr>
        <w:t xml:space="preserve">The amount of $15,000 would place College back in the same position as if a breach had not occurred.  </w:t>
      </w:r>
    </w:p>
    <w:p w14:paraId="5858AB4C" w14:textId="002E3CE8" w:rsidR="00891936" w:rsidRDefault="00891936" w:rsidP="00493CA0">
      <w:pPr>
        <w:spacing w:line="480" w:lineRule="auto"/>
        <w:rPr>
          <w:rFonts w:ascii="Times New Roman" w:hAnsi="Times New Roman" w:cs="Times New Roman"/>
          <w:b/>
          <w:iCs/>
          <w:sz w:val="24"/>
          <w:szCs w:val="24"/>
        </w:rPr>
      </w:pPr>
      <w:r>
        <w:rPr>
          <w:rFonts w:ascii="Times New Roman" w:hAnsi="Times New Roman" w:cs="Times New Roman"/>
          <w:b/>
          <w:iCs/>
          <w:sz w:val="24"/>
          <w:szCs w:val="24"/>
        </w:rPr>
        <w:t>Part Two</w:t>
      </w:r>
    </w:p>
    <w:p w14:paraId="141471E5" w14:textId="12A2C40E" w:rsidR="00BF609A" w:rsidRPr="00BF609A" w:rsidRDefault="00BF609A" w:rsidP="004E5479">
      <w:pPr>
        <w:spacing w:line="480" w:lineRule="auto"/>
        <w:ind w:firstLine="720"/>
        <w:jc w:val="left"/>
        <w:rPr>
          <w:rFonts w:ascii="Times New Roman" w:hAnsi="Times New Roman" w:cs="Times New Roman"/>
          <w:b/>
          <w:iCs/>
          <w:sz w:val="24"/>
          <w:szCs w:val="24"/>
        </w:rPr>
      </w:pPr>
      <w:r w:rsidRPr="00BF609A">
        <w:rPr>
          <w:rFonts w:ascii="Times New Roman" w:hAnsi="Times New Roman" w:cs="Times New Roman"/>
          <w:b/>
          <w:iCs/>
          <w:sz w:val="24"/>
          <w:szCs w:val="24"/>
        </w:rPr>
        <w:t xml:space="preserve">Discuss the basis of a breach of contract claim by </w:t>
      </w:r>
      <w:r>
        <w:rPr>
          <w:rFonts w:ascii="Times New Roman" w:hAnsi="Times New Roman" w:cs="Times New Roman"/>
          <w:b/>
          <w:iCs/>
          <w:sz w:val="24"/>
          <w:szCs w:val="24"/>
        </w:rPr>
        <w:t>Contractors</w:t>
      </w:r>
      <w:r w:rsidR="005D1B31">
        <w:rPr>
          <w:rFonts w:ascii="Times New Roman" w:hAnsi="Times New Roman" w:cs="Times New Roman"/>
          <w:b/>
          <w:iCs/>
          <w:sz w:val="24"/>
          <w:szCs w:val="24"/>
        </w:rPr>
        <w:t xml:space="preserve"> Inc.</w:t>
      </w:r>
      <w:r w:rsidRPr="00BF609A">
        <w:rPr>
          <w:rFonts w:ascii="Times New Roman" w:hAnsi="Times New Roman" w:cs="Times New Roman"/>
          <w:b/>
          <w:iCs/>
          <w:sz w:val="24"/>
          <w:szCs w:val="24"/>
        </w:rPr>
        <w:t xml:space="preserve"> against </w:t>
      </w:r>
      <w:r>
        <w:rPr>
          <w:rFonts w:ascii="Times New Roman" w:hAnsi="Times New Roman" w:cs="Times New Roman"/>
          <w:b/>
          <w:iCs/>
          <w:sz w:val="24"/>
          <w:szCs w:val="24"/>
        </w:rPr>
        <w:t>College</w:t>
      </w:r>
      <w:r w:rsidRPr="00BF609A">
        <w:rPr>
          <w:rFonts w:ascii="Times New Roman" w:hAnsi="Times New Roman" w:cs="Times New Roman"/>
          <w:b/>
          <w:iCs/>
          <w:sz w:val="24"/>
          <w:szCs w:val="24"/>
        </w:rPr>
        <w:t xml:space="preserve">, any potential damages </w:t>
      </w:r>
      <w:r w:rsidR="005D1B31">
        <w:rPr>
          <w:rFonts w:ascii="Times New Roman" w:hAnsi="Times New Roman" w:cs="Times New Roman"/>
          <w:b/>
          <w:iCs/>
          <w:sz w:val="24"/>
          <w:szCs w:val="24"/>
        </w:rPr>
        <w:t>Contractors Inc.</w:t>
      </w:r>
      <w:r w:rsidRPr="00BF609A">
        <w:rPr>
          <w:rFonts w:ascii="Times New Roman" w:hAnsi="Times New Roman" w:cs="Times New Roman"/>
          <w:b/>
          <w:iCs/>
          <w:sz w:val="24"/>
          <w:szCs w:val="24"/>
        </w:rPr>
        <w:t xml:space="preserve"> could claim and the likely outcome of a lawsuit.  </w:t>
      </w:r>
    </w:p>
    <w:p w14:paraId="35E6866E" w14:textId="4CDED0C1" w:rsidR="009D6152" w:rsidRDefault="00AF01FF" w:rsidP="005D62BE">
      <w:pPr>
        <w:spacing w:line="480" w:lineRule="auto"/>
        <w:ind w:firstLine="720"/>
        <w:jc w:val="left"/>
        <w:rPr>
          <w:rFonts w:ascii="Times New Roman" w:hAnsi="Times New Roman" w:cs="Times New Roman"/>
          <w:iCs/>
          <w:sz w:val="24"/>
          <w:szCs w:val="24"/>
        </w:rPr>
      </w:pPr>
      <w:r>
        <w:rPr>
          <w:rFonts w:ascii="Times New Roman" w:hAnsi="Times New Roman" w:cs="Times New Roman"/>
          <w:iCs/>
          <w:sz w:val="24"/>
          <w:szCs w:val="24"/>
        </w:rPr>
        <w:t>The basis in which Contractors Inc. is able to claim breach of contract against College is failure t</w:t>
      </w:r>
      <w:r w:rsidR="00366903">
        <w:rPr>
          <w:rFonts w:ascii="Times New Roman" w:hAnsi="Times New Roman" w:cs="Times New Roman"/>
          <w:iCs/>
          <w:sz w:val="24"/>
          <w:szCs w:val="24"/>
        </w:rPr>
        <w:t>o pay the agreed upon amount</w:t>
      </w:r>
      <w:r>
        <w:rPr>
          <w:rFonts w:ascii="Times New Roman" w:hAnsi="Times New Roman" w:cs="Times New Roman"/>
          <w:iCs/>
          <w:sz w:val="24"/>
          <w:szCs w:val="24"/>
        </w:rPr>
        <w:t xml:space="preserve"> as stated in the Contract Addendum.</w:t>
      </w:r>
      <w:r w:rsidR="008E39DC">
        <w:rPr>
          <w:rFonts w:ascii="Times New Roman" w:hAnsi="Times New Roman" w:cs="Times New Roman"/>
          <w:iCs/>
          <w:sz w:val="24"/>
          <w:szCs w:val="24"/>
        </w:rPr>
        <w:t xml:space="preserve">  Per the Contract Addendum, payment </w:t>
      </w:r>
      <w:r w:rsidR="00366903">
        <w:rPr>
          <w:rFonts w:ascii="Times New Roman" w:hAnsi="Times New Roman" w:cs="Times New Roman"/>
          <w:iCs/>
          <w:sz w:val="24"/>
          <w:szCs w:val="24"/>
        </w:rPr>
        <w:t xml:space="preserve">of $5,250,000 </w:t>
      </w:r>
      <w:r w:rsidR="008E39DC">
        <w:rPr>
          <w:rFonts w:ascii="Times New Roman" w:hAnsi="Times New Roman" w:cs="Times New Roman"/>
          <w:iCs/>
          <w:sz w:val="24"/>
          <w:szCs w:val="24"/>
        </w:rPr>
        <w:t xml:space="preserve">to Contractors Inc. by College would be </w:t>
      </w:r>
      <w:r w:rsidR="00366903">
        <w:rPr>
          <w:rFonts w:ascii="Times New Roman" w:hAnsi="Times New Roman" w:cs="Times New Roman"/>
          <w:iCs/>
          <w:sz w:val="24"/>
          <w:szCs w:val="24"/>
        </w:rPr>
        <w:t>made upon completion of the project.  College, however, only paid $5,000,000</w:t>
      </w:r>
      <w:r w:rsidR="005D62BE">
        <w:rPr>
          <w:rFonts w:ascii="Times New Roman" w:hAnsi="Times New Roman" w:cs="Times New Roman"/>
          <w:iCs/>
          <w:sz w:val="24"/>
          <w:szCs w:val="24"/>
        </w:rPr>
        <w:t xml:space="preserve">, thus breaching the contract.  </w:t>
      </w:r>
    </w:p>
    <w:p w14:paraId="48B2AB6F" w14:textId="70B4DD71" w:rsidR="00FE13C6" w:rsidRDefault="001F085C" w:rsidP="00FE13C6">
      <w:pPr>
        <w:spacing w:line="480" w:lineRule="auto"/>
        <w:jc w:val="left"/>
        <w:rPr>
          <w:rFonts w:ascii="Times New Roman" w:hAnsi="Times New Roman" w:cs="Times New Roman"/>
          <w:iCs/>
          <w:sz w:val="24"/>
          <w:szCs w:val="24"/>
        </w:rPr>
      </w:pPr>
      <w:r>
        <w:rPr>
          <w:rFonts w:ascii="Times New Roman" w:hAnsi="Times New Roman" w:cs="Times New Roman"/>
          <w:iCs/>
          <w:sz w:val="24"/>
          <w:szCs w:val="24"/>
        </w:rPr>
        <w:tab/>
        <w:t xml:space="preserve">Contractors Inc., however, also breached their agreed upon terms stated in the original contract and the Contract Addendum; they missed their completion deadline.  </w:t>
      </w:r>
      <w:r w:rsidR="004C2C7C">
        <w:rPr>
          <w:rFonts w:ascii="Times New Roman" w:hAnsi="Times New Roman" w:cs="Times New Roman"/>
          <w:iCs/>
          <w:sz w:val="24"/>
          <w:szCs w:val="24"/>
        </w:rPr>
        <w:t>As a result of missing their deadline, College had i</w:t>
      </w:r>
      <w:r w:rsidR="00006CA6">
        <w:rPr>
          <w:rFonts w:ascii="Times New Roman" w:hAnsi="Times New Roman" w:cs="Times New Roman"/>
          <w:iCs/>
          <w:sz w:val="24"/>
          <w:szCs w:val="24"/>
        </w:rPr>
        <w:t xml:space="preserve">ncurred $15,000 worth of fees.  </w:t>
      </w:r>
      <w:r w:rsidR="00AA7447">
        <w:rPr>
          <w:rFonts w:ascii="Times New Roman" w:hAnsi="Times New Roman" w:cs="Times New Roman"/>
          <w:iCs/>
          <w:sz w:val="24"/>
          <w:szCs w:val="24"/>
        </w:rPr>
        <w:t xml:space="preserve">Contractors Inc. should be </w:t>
      </w:r>
      <w:r w:rsidR="00AA7447">
        <w:rPr>
          <w:rFonts w:ascii="Times New Roman" w:hAnsi="Times New Roman" w:cs="Times New Roman"/>
          <w:iCs/>
          <w:sz w:val="24"/>
          <w:szCs w:val="24"/>
        </w:rPr>
        <w:lastRenderedPageBreak/>
        <w:t xml:space="preserve">held liable for the expenses College incurred as a result of their breach and allow </w:t>
      </w:r>
      <w:r w:rsidR="00006CA6">
        <w:rPr>
          <w:rFonts w:ascii="Times New Roman" w:hAnsi="Times New Roman" w:cs="Times New Roman"/>
          <w:iCs/>
          <w:sz w:val="24"/>
          <w:szCs w:val="24"/>
        </w:rPr>
        <w:t xml:space="preserve">$15,000 </w:t>
      </w:r>
      <w:r w:rsidR="00AA7447">
        <w:rPr>
          <w:rFonts w:ascii="Times New Roman" w:hAnsi="Times New Roman" w:cs="Times New Roman"/>
          <w:iCs/>
          <w:sz w:val="24"/>
          <w:szCs w:val="24"/>
        </w:rPr>
        <w:t xml:space="preserve">to </w:t>
      </w:r>
      <w:r w:rsidR="00006CA6">
        <w:rPr>
          <w:rFonts w:ascii="Times New Roman" w:hAnsi="Times New Roman" w:cs="Times New Roman"/>
          <w:iCs/>
          <w:sz w:val="24"/>
          <w:szCs w:val="24"/>
        </w:rPr>
        <w:t>be deducted from the agreed upon total</w:t>
      </w:r>
      <w:r w:rsidR="00FE13C6">
        <w:rPr>
          <w:rFonts w:ascii="Times New Roman" w:hAnsi="Times New Roman" w:cs="Times New Roman"/>
          <w:iCs/>
          <w:sz w:val="24"/>
          <w:szCs w:val="24"/>
        </w:rPr>
        <w:t xml:space="preserve">, making the new total to $5,235,000.  </w:t>
      </w:r>
    </w:p>
    <w:p w14:paraId="2E4D7874" w14:textId="7D4B200A" w:rsidR="00FE13C6" w:rsidRDefault="00FE13C6" w:rsidP="00FE13C6">
      <w:pPr>
        <w:spacing w:line="480" w:lineRule="auto"/>
        <w:jc w:val="left"/>
        <w:rPr>
          <w:rFonts w:ascii="Times New Roman" w:hAnsi="Times New Roman" w:cs="Times New Roman"/>
          <w:bCs/>
          <w:iCs/>
          <w:sz w:val="24"/>
          <w:szCs w:val="24"/>
        </w:rPr>
      </w:pPr>
      <w:r>
        <w:rPr>
          <w:rFonts w:ascii="Times New Roman" w:hAnsi="Times New Roman" w:cs="Times New Roman"/>
          <w:iCs/>
          <w:sz w:val="24"/>
          <w:szCs w:val="24"/>
        </w:rPr>
        <w:tab/>
        <w:t xml:space="preserve">However, </w:t>
      </w:r>
      <w:r w:rsidRPr="00FE13C6">
        <w:rPr>
          <w:rFonts w:ascii="Times New Roman" w:hAnsi="Times New Roman" w:cs="Times New Roman"/>
          <w:bCs/>
          <w:iCs/>
          <w:sz w:val="24"/>
          <w:szCs w:val="24"/>
        </w:rPr>
        <w:t xml:space="preserve">College could also claim that there was no consideration in the Contract Addendum.  Although both parties had agreed to the terms listed in the Contract Addendum, there was no required detriment present for Contractors Inc.; they had received additional funding without giving up anything.  Consideration provides objective evidence </w:t>
      </w:r>
      <w:proofErr w:type="gramStart"/>
      <w:r w:rsidRPr="00FE13C6">
        <w:rPr>
          <w:rFonts w:ascii="Times New Roman" w:hAnsi="Times New Roman" w:cs="Times New Roman"/>
          <w:bCs/>
          <w:iCs/>
          <w:sz w:val="24"/>
          <w:szCs w:val="24"/>
        </w:rPr>
        <w:t>It</w:t>
      </w:r>
      <w:proofErr w:type="gramEnd"/>
      <w:r w:rsidRPr="00FE13C6">
        <w:rPr>
          <w:rFonts w:ascii="Times New Roman" w:hAnsi="Times New Roman" w:cs="Times New Roman"/>
          <w:bCs/>
          <w:iCs/>
          <w:sz w:val="24"/>
          <w:szCs w:val="24"/>
        </w:rPr>
        <w:t xml:space="preserve"> provides objective evidence stating that a contract exists</w:t>
      </w:r>
      <w:r w:rsidR="00C271CD" w:rsidRPr="00C271CD">
        <w:rPr>
          <w:rFonts w:ascii="Times New Roman" w:hAnsi="Times New Roman" w:cs="Times New Roman"/>
          <w:bCs/>
          <w:iCs/>
          <w:sz w:val="24"/>
          <w:szCs w:val="24"/>
        </w:rPr>
        <w:t xml:space="preserve">.  </w:t>
      </w:r>
      <w:r w:rsidR="000D067F" w:rsidRPr="000D067F">
        <w:rPr>
          <w:rFonts w:ascii="Times New Roman" w:hAnsi="Times New Roman" w:cs="Times New Roman"/>
          <w:bCs/>
          <w:iCs/>
          <w:sz w:val="24"/>
          <w:szCs w:val="24"/>
        </w:rPr>
        <w:t>(</w:t>
      </w:r>
      <w:r w:rsidR="000D067F" w:rsidRPr="000D067F">
        <w:rPr>
          <w:rFonts w:ascii="Times New Roman" w:hAnsi="Times New Roman" w:cs="Times New Roman"/>
          <w:bCs/>
          <w:i/>
          <w:iCs/>
          <w:sz w:val="24"/>
          <w:szCs w:val="24"/>
        </w:rPr>
        <w:t>The Legal and Ethical Environment of Business</w:t>
      </w:r>
      <w:r w:rsidR="000D067F">
        <w:rPr>
          <w:rFonts w:ascii="Times New Roman" w:hAnsi="Times New Roman" w:cs="Times New Roman"/>
          <w:bCs/>
          <w:iCs/>
          <w:sz w:val="24"/>
          <w:szCs w:val="24"/>
        </w:rPr>
        <w:t>, 2014, p. 191</w:t>
      </w:r>
      <w:r w:rsidR="000D067F" w:rsidRPr="000D067F">
        <w:rPr>
          <w:rFonts w:ascii="Times New Roman" w:hAnsi="Times New Roman" w:cs="Times New Roman"/>
          <w:bCs/>
          <w:iCs/>
          <w:sz w:val="24"/>
          <w:szCs w:val="24"/>
        </w:rPr>
        <w:t>)</w:t>
      </w:r>
    </w:p>
    <w:p w14:paraId="34A5CC29" w14:textId="4DE69FA0" w:rsidR="00921B27" w:rsidRDefault="00921B27" w:rsidP="00FE13C6">
      <w:pPr>
        <w:spacing w:line="480" w:lineRule="auto"/>
        <w:jc w:val="left"/>
        <w:rPr>
          <w:rFonts w:ascii="Times New Roman" w:hAnsi="Times New Roman" w:cs="Times New Roman"/>
          <w:bCs/>
          <w:iCs/>
          <w:sz w:val="24"/>
          <w:szCs w:val="24"/>
        </w:rPr>
      </w:pPr>
      <w:r>
        <w:rPr>
          <w:rFonts w:ascii="Times New Roman" w:hAnsi="Times New Roman" w:cs="Times New Roman"/>
          <w:bCs/>
          <w:iCs/>
          <w:sz w:val="24"/>
          <w:szCs w:val="24"/>
        </w:rPr>
        <w:tab/>
        <w:t xml:space="preserve">If </w:t>
      </w:r>
      <w:r w:rsidR="004F2A19">
        <w:rPr>
          <w:rFonts w:ascii="Times New Roman" w:hAnsi="Times New Roman" w:cs="Times New Roman"/>
          <w:bCs/>
          <w:iCs/>
          <w:sz w:val="24"/>
          <w:szCs w:val="24"/>
        </w:rPr>
        <w:t xml:space="preserve">it’s proven that there in fact was no consideration, liability of the $250,000 fees for the increase in materials cost could be transferred to Contractors Inc. in addition to the $15,000 </w:t>
      </w:r>
      <w:r w:rsidR="003C551F">
        <w:rPr>
          <w:rFonts w:ascii="Times New Roman" w:hAnsi="Times New Roman" w:cs="Times New Roman"/>
          <w:bCs/>
          <w:iCs/>
          <w:sz w:val="24"/>
          <w:szCs w:val="24"/>
        </w:rPr>
        <w:t xml:space="preserve">to College </w:t>
      </w:r>
      <w:r w:rsidR="004F2A19">
        <w:rPr>
          <w:rFonts w:ascii="Times New Roman" w:hAnsi="Times New Roman" w:cs="Times New Roman"/>
          <w:bCs/>
          <w:iCs/>
          <w:sz w:val="24"/>
          <w:szCs w:val="24"/>
        </w:rPr>
        <w:t xml:space="preserve">in monetary damages for missing their deadline.   </w:t>
      </w:r>
      <w:r w:rsidR="003C551F">
        <w:rPr>
          <w:rFonts w:ascii="Times New Roman" w:hAnsi="Times New Roman" w:cs="Times New Roman"/>
          <w:bCs/>
          <w:iCs/>
          <w:sz w:val="24"/>
          <w:szCs w:val="24"/>
        </w:rPr>
        <w:t>This would make the total owed by College to Contractors Inc. $4,985,000 instead of the $5,235,000.</w:t>
      </w:r>
    </w:p>
    <w:p w14:paraId="238690AC" w14:textId="77777777" w:rsidR="003C551F" w:rsidRPr="00FE13C6" w:rsidRDefault="003C551F" w:rsidP="00FE13C6">
      <w:pPr>
        <w:spacing w:line="480" w:lineRule="auto"/>
        <w:jc w:val="left"/>
        <w:rPr>
          <w:rFonts w:ascii="Times New Roman" w:hAnsi="Times New Roman" w:cs="Times New Roman"/>
          <w:bCs/>
          <w:iCs/>
          <w:sz w:val="24"/>
          <w:szCs w:val="24"/>
        </w:rPr>
      </w:pPr>
    </w:p>
    <w:p w14:paraId="65A03A59" w14:textId="15747E93" w:rsidR="00FE13C6" w:rsidRDefault="00FE13C6" w:rsidP="00FE13C6">
      <w:pPr>
        <w:spacing w:line="480" w:lineRule="auto"/>
        <w:jc w:val="left"/>
        <w:rPr>
          <w:rFonts w:ascii="Times New Roman" w:hAnsi="Times New Roman" w:cs="Times New Roman"/>
          <w:iCs/>
          <w:sz w:val="24"/>
          <w:szCs w:val="24"/>
        </w:rPr>
      </w:pPr>
    </w:p>
    <w:p w14:paraId="02022D06" w14:textId="14A585EE" w:rsidR="00A062C5" w:rsidRDefault="00A062C5" w:rsidP="001746DC">
      <w:pPr>
        <w:jc w:val="left"/>
        <w:rPr>
          <w:rFonts w:ascii="Times New Roman" w:hAnsi="Times New Roman" w:cs="Times New Roman"/>
          <w:iCs/>
          <w:sz w:val="24"/>
          <w:szCs w:val="24"/>
        </w:rPr>
      </w:pPr>
    </w:p>
    <w:p w14:paraId="76BF96A5" w14:textId="77777777" w:rsidR="00FE13C6" w:rsidRDefault="00FE13C6">
      <w:pPr>
        <w:rPr>
          <w:rFonts w:ascii="Times New Roman" w:hAnsi="Times New Roman" w:cs="Times New Roman"/>
          <w:sz w:val="24"/>
          <w:szCs w:val="24"/>
        </w:rPr>
      </w:pPr>
      <w:r>
        <w:rPr>
          <w:rFonts w:ascii="Times New Roman" w:hAnsi="Times New Roman" w:cs="Times New Roman"/>
          <w:sz w:val="24"/>
          <w:szCs w:val="24"/>
        </w:rPr>
        <w:br w:type="page"/>
      </w:r>
    </w:p>
    <w:p w14:paraId="4BE14C3C" w14:textId="50CA2A24" w:rsidR="00723D14" w:rsidRDefault="00723D14" w:rsidP="006658A9">
      <w:pPr>
        <w:spacing w:line="480" w:lineRule="auto"/>
        <w:ind w:hanging="720"/>
        <w:rPr>
          <w:rFonts w:ascii="Times New Roman" w:hAnsi="Times New Roman" w:cs="Times New Roman"/>
          <w:sz w:val="24"/>
          <w:szCs w:val="24"/>
        </w:rPr>
      </w:pPr>
      <w:r>
        <w:rPr>
          <w:rFonts w:ascii="Times New Roman" w:hAnsi="Times New Roman" w:cs="Times New Roman"/>
          <w:sz w:val="24"/>
          <w:szCs w:val="24"/>
        </w:rPr>
        <w:lastRenderedPageBreak/>
        <w:t>References</w:t>
      </w:r>
    </w:p>
    <w:p w14:paraId="09454A1B" w14:textId="77777777" w:rsidR="00082722" w:rsidRPr="00082722" w:rsidRDefault="006801C1" w:rsidP="00082722">
      <w:pPr>
        <w:spacing w:line="480" w:lineRule="auto"/>
        <w:ind w:left="720" w:hanging="720"/>
        <w:jc w:val="left"/>
        <w:rPr>
          <w:rFonts w:ascii="Times New Roman" w:hAnsi="Times New Roman" w:cs="Times New Roman"/>
          <w:bCs/>
          <w:iCs/>
          <w:sz w:val="24"/>
          <w:szCs w:val="24"/>
        </w:rPr>
      </w:pPr>
      <w:r w:rsidRPr="00082722">
        <w:rPr>
          <w:rFonts w:ascii="Times New Roman" w:hAnsi="Times New Roman" w:cs="Times New Roman"/>
          <w:bCs/>
          <w:sz w:val="24"/>
          <w:szCs w:val="24"/>
        </w:rPr>
        <w:t xml:space="preserve"> </w:t>
      </w:r>
      <w:r w:rsidR="00082722" w:rsidRPr="00082722">
        <w:rPr>
          <w:rFonts w:ascii="Times New Roman" w:hAnsi="Times New Roman" w:cs="Times New Roman"/>
          <w:bCs/>
          <w:i/>
          <w:iCs/>
          <w:sz w:val="24"/>
          <w:szCs w:val="24"/>
        </w:rPr>
        <w:t>Advanced Business Law and the Legal Environment</w:t>
      </w:r>
      <w:r w:rsidR="00082722" w:rsidRPr="00082722">
        <w:rPr>
          <w:rFonts w:ascii="Times New Roman" w:hAnsi="Times New Roman" w:cs="Times New Roman"/>
          <w:bCs/>
          <w:iCs/>
          <w:sz w:val="24"/>
          <w:szCs w:val="24"/>
        </w:rPr>
        <w:t> (2014). Washington, D.C.: The Saylor Foundation</w:t>
      </w:r>
    </w:p>
    <w:p w14:paraId="1011F065" w14:textId="77777777" w:rsidR="00082722" w:rsidRPr="00082722" w:rsidRDefault="00082722" w:rsidP="00082722">
      <w:pPr>
        <w:spacing w:line="480" w:lineRule="auto"/>
        <w:ind w:left="720" w:hanging="720"/>
        <w:jc w:val="left"/>
        <w:rPr>
          <w:rFonts w:ascii="Times New Roman" w:hAnsi="Times New Roman" w:cs="Times New Roman"/>
          <w:bCs/>
          <w:iCs/>
          <w:sz w:val="24"/>
          <w:szCs w:val="24"/>
        </w:rPr>
      </w:pPr>
      <w:proofErr w:type="gramStart"/>
      <w:r w:rsidRPr="00082722">
        <w:rPr>
          <w:rFonts w:ascii="Times New Roman" w:hAnsi="Times New Roman" w:cs="Times New Roman"/>
          <w:bCs/>
          <w:i/>
          <w:iCs/>
          <w:sz w:val="24"/>
          <w:szCs w:val="24"/>
        </w:rPr>
        <w:t>The Legal and Ethical Environment of Business</w:t>
      </w:r>
      <w:r w:rsidRPr="00082722">
        <w:rPr>
          <w:rFonts w:ascii="Times New Roman" w:hAnsi="Times New Roman" w:cs="Times New Roman"/>
          <w:bCs/>
          <w:iCs/>
          <w:sz w:val="24"/>
          <w:szCs w:val="24"/>
        </w:rPr>
        <w:t xml:space="preserve"> (2014).</w:t>
      </w:r>
      <w:proofErr w:type="gramEnd"/>
      <w:r w:rsidRPr="00082722">
        <w:rPr>
          <w:rFonts w:ascii="Times New Roman" w:hAnsi="Times New Roman" w:cs="Times New Roman"/>
          <w:bCs/>
          <w:iCs/>
          <w:sz w:val="24"/>
          <w:szCs w:val="24"/>
        </w:rPr>
        <w:t xml:space="preserve">  Washington, D.C: The Saylor Foundation </w:t>
      </w:r>
    </w:p>
    <w:p w14:paraId="2B109C46" w14:textId="4CE1B0B7" w:rsidR="006801C1" w:rsidRPr="00082722" w:rsidRDefault="006801C1" w:rsidP="006801C1">
      <w:pPr>
        <w:spacing w:line="480" w:lineRule="auto"/>
        <w:ind w:left="720" w:hanging="720"/>
        <w:jc w:val="left"/>
        <w:rPr>
          <w:rFonts w:ascii="Times New Roman" w:hAnsi="Times New Roman" w:cs="Times New Roman"/>
          <w:bCs/>
          <w:sz w:val="24"/>
          <w:szCs w:val="24"/>
        </w:rPr>
      </w:pPr>
    </w:p>
    <w:sectPr w:rsidR="006801C1" w:rsidRPr="00082722" w:rsidSect="00011F80">
      <w:headerReference w:type="default"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0BA03E" w14:textId="77777777" w:rsidR="00B23ABD" w:rsidRDefault="00B23ABD" w:rsidP="009630D9">
      <w:r>
        <w:separator/>
      </w:r>
    </w:p>
  </w:endnote>
  <w:endnote w:type="continuationSeparator" w:id="0">
    <w:p w14:paraId="0B02C451" w14:textId="77777777" w:rsidR="00B23ABD" w:rsidRDefault="00B23ABD" w:rsidP="00963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7E6660" w14:textId="3FF6EEB9" w:rsidR="009630D9" w:rsidRPr="009630D9" w:rsidRDefault="009630D9">
    <w:pPr>
      <w:pStyle w:val="Footer"/>
      <w:jc w:val="right"/>
      <w:rPr>
        <w:rFonts w:ascii="Times New Roman" w:hAnsi="Times New Roman" w:cs="Times New Roman"/>
        <w:sz w:val="24"/>
        <w:szCs w:val="24"/>
      </w:rPr>
    </w:pPr>
  </w:p>
  <w:p w14:paraId="4B856612" w14:textId="77777777" w:rsidR="009630D9" w:rsidRDefault="009630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BE2EEC" w14:textId="77777777" w:rsidR="00B23ABD" w:rsidRDefault="00B23ABD" w:rsidP="009630D9">
      <w:r>
        <w:separator/>
      </w:r>
    </w:p>
  </w:footnote>
  <w:footnote w:type="continuationSeparator" w:id="0">
    <w:p w14:paraId="47B4569A" w14:textId="77777777" w:rsidR="00B23ABD" w:rsidRDefault="00B23ABD" w:rsidP="009630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995DF6" w14:textId="382CC74B" w:rsidR="009630D9" w:rsidRPr="009630D9" w:rsidRDefault="00011F80" w:rsidP="0089163A">
    <w:pPr>
      <w:pStyle w:val="Header"/>
      <w:jc w:val="left"/>
      <w:rPr>
        <w:rFonts w:ascii="Times New Roman" w:hAnsi="Times New Roman" w:cs="Times New Roman"/>
        <w:sz w:val="24"/>
        <w:szCs w:val="24"/>
      </w:rPr>
    </w:pPr>
    <w:r>
      <w:rPr>
        <w:rFonts w:ascii="Times New Roman" w:hAnsi="Times New Roman" w:cs="Times New Roman"/>
        <w:sz w:val="24"/>
        <w:szCs w:val="24"/>
      </w:rPr>
      <w:t>PROJECT 2</w:t>
    </w:r>
    <w:r w:rsidR="001F16A0">
      <w:rPr>
        <w:rFonts w:ascii="Times New Roman" w:hAnsi="Times New Roman" w:cs="Times New Roman"/>
        <w:sz w:val="24"/>
        <w:szCs w:val="24"/>
      </w:rPr>
      <w:t>:  CONTRACT LAW</w:t>
    </w:r>
    <w:r w:rsidR="00183703">
      <w:rPr>
        <w:rFonts w:ascii="Times New Roman" w:hAnsi="Times New Roman" w:cs="Times New Roman"/>
        <w:sz w:val="24"/>
        <w:szCs w:val="24"/>
      </w:rPr>
      <w:tab/>
    </w:r>
    <w:r w:rsidR="00064FAD">
      <w:rPr>
        <w:rFonts w:ascii="Times New Roman" w:hAnsi="Times New Roman" w:cs="Times New Roman"/>
        <w:sz w:val="24"/>
        <w:szCs w:val="24"/>
      </w:rPr>
      <w:tab/>
    </w:r>
    <w:r w:rsidR="00183703" w:rsidRPr="00183703">
      <w:rPr>
        <w:rFonts w:ascii="Times New Roman" w:hAnsi="Times New Roman" w:cs="Times New Roman"/>
        <w:sz w:val="24"/>
        <w:szCs w:val="24"/>
      </w:rPr>
      <w:fldChar w:fldCharType="begin"/>
    </w:r>
    <w:r w:rsidR="00183703" w:rsidRPr="00183703">
      <w:rPr>
        <w:rFonts w:ascii="Times New Roman" w:hAnsi="Times New Roman" w:cs="Times New Roman"/>
        <w:sz w:val="24"/>
        <w:szCs w:val="24"/>
      </w:rPr>
      <w:instrText xml:space="preserve"> PAGE   \* MERGEFORMAT </w:instrText>
    </w:r>
    <w:r w:rsidR="00183703" w:rsidRPr="00183703">
      <w:rPr>
        <w:rFonts w:ascii="Times New Roman" w:hAnsi="Times New Roman" w:cs="Times New Roman"/>
        <w:sz w:val="24"/>
        <w:szCs w:val="24"/>
      </w:rPr>
      <w:fldChar w:fldCharType="separate"/>
    </w:r>
    <w:r w:rsidR="00373895">
      <w:rPr>
        <w:rFonts w:ascii="Times New Roman" w:hAnsi="Times New Roman" w:cs="Times New Roman"/>
        <w:noProof/>
        <w:sz w:val="24"/>
        <w:szCs w:val="24"/>
      </w:rPr>
      <w:t>2</w:t>
    </w:r>
    <w:r w:rsidR="00183703" w:rsidRPr="00183703">
      <w:rPr>
        <w:rFonts w:ascii="Times New Roman" w:hAnsi="Times New Roman" w:cs="Times New Roman"/>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84A65"/>
    <w:multiLevelType w:val="multilevel"/>
    <w:tmpl w:val="939C5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14A4573"/>
    <w:multiLevelType w:val="hybridMultilevel"/>
    <w:tmpl w:val="7476619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14B7BFA"/>
    <w:multiLevelType w:val="hybridMultilevel"/>
    <w:tmpl w:val="00BC7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5A1798"/>
    <w:multiLevelType w:val="hybridMultilevel"/>
    <w:tmpl w:val="700CF0BC"/>
    <w:lvl w:ilvl="0" w:tplc="BA4EDC4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8AC0BC4"/>
    <w:multiLevelType w:val="hybridMultilevel"/>
    <w:tmpl w:val="379CBADA"/>
    <w:lvl w:ilvl="0" w:tplc="69B00A22">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BDF5650"/>
    <w:multiLevelType w:val="hybridMultilevel"/>
    <w:tmpl w:val="F964FFE0"/>
    <w:lvl w:ilvl="0" w:tplc="E5B00E0C">
      <w:start w:val="7"/>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027B99"/>
    <w:multiLevelType w:val="hybridMultilevel"/>
    <w:tmpl w:val="CB2E1F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A3D737D"/>
    <w:multiLevelType w:val="hybridMultilevel"/>
    <w:tmpl w:val="B4885336"/>
    <w:lvl w:ilvl="0" w:tplc="E5B00E0C">
      <w:start w:val="7"/>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F260D9"/>
    <w:multiLevelType w:val="hybridMultilevel"/>
    <w:tmpl w:val="13B0C1D0"/>
    <w:lvl w:ilvl="0" w:tplc="001CAB9C">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124998"/>
    <w:multiLevelType w:val="hybridMultilevel"/>
    <w:tmpl w:val="3B266BBE"/>
    <w:lvl w:ilvl="0" w:tplc="EF2287B2">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6DB02E5"/>
    <w:multiLevelType w:val="hybridMultilevel"/>
    <w:tmpl w:val="F2B8263E"/>
    <w:lvl w:ilvl="0" w:tplc="289663A4">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366356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61FA114B"/>
    <w:multiLevelType w:val="hybridMultilevel"/>
    <w:tmpl w:val="B3763CFA"/>
    <w:lvl w:ilvl="0" w:tplc="FB48BC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503038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656B7FA9"/>
    <w:multiLevelType w:val="hybridMultilevel"/>
    <w:tmpl w:val="B71426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79D5118"/>
    <w:multiLevelType w:val="hybridMultilevel"/>
    <w:tmpl w:val="090EBB32"/>
    <w:lvl w:ilvl="0" w:tplc="0BE81E7E">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76766690"/>
    <w:multiLevelType w:val="hybridMultilevel"/>
    <w:tmpl w:val="D59EC38E"/>
    <w:lvl w:ilvl="0" w:tplc="EF2287B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B2A54AC"/>
    <w:multiLevelType w:val="multilevel"/>
    <w:tmpl w:val="42CAC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7"/>
  </w:num>
  <w:num w:numId="3">
    <w:abstractNumId w:val="11"/>
  </w:num>
  <w:num w:numId="4">
    <w:abstractNumId w:val="13"/>
  </w:num>
  <w:num w:numId="5">
    <w:abstractNumId w:val="12"/>
  </w:num>
  <w:num w:numId="6">
    <w:abstractNumId w:val="1"/>
  </w:num>
  <w:num w:numId="7">
    <w:abstractNumId w:val="15"/>
  </w:num>
  <w:num w:numId="8">
    <w:abstractNumId w:val="4"/>
  </w:num>
  <w:num w:numId="9">
    <w:abstractNumId w:val="0"/>
  </w:num>
  <w:num w:numId="10">
    <w:abstractNumId w:val="9"/>
  </w:num>
  <w:num w:numId="11">
    <w:abstractNumId w:val="2"/>
  </w:num>
  <w:num w:numId="12">
    <w:abstractNumId w:val="16"/>
  </w:num>
  <w:num w:numId="13">
    <w:abstractNumId w:val="10"/>
  </w:num>
  <w:num w:numId="14">
    <w:abstractNumId w:val="17"/>
  </w:num>
  <w:num w:numId="15">
    <w:abstractNumId w:val="14"/>
  </w:num>
  <w:num w:numId="16">
    <w:abstractNumId w:val="8"/>
  </w:num>
  <w:num w:numId="17">
    <w:abstractNumId w:val="3"/>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C1B"/>
    <w:rsid w:val="00001174"/>
    <w:rsid w:val="00003B29"/>
    <w:rsid w:val="00006CA6"/>
    <w:rsid w:val="00010631"/>
    <w:rsid w:val="0001175D"/>
    <w:rsid w:val="00011F80"/>
    <w:rsid w:val="00012F1C"/>
    <w:rsid w:val="0002243A"/>
    <w:rsid w:val="000252C4"/>
    <w:rsid w:val="00026B12"/>
    <w:rsid w:val="00031B11"/>
    <w:rsid w:val="00033FD7"/>
    <w:rsid w:val="000370B5"/>
    <w:rsid w:val="000405E3"/>
    <w:rsid w:val="00043AF2"/>
    <w:rsid w:val="0004571E"/>
    <w:rsid w:val="000524D4"/>
    <w:rsid w:val="000536FB"/>
    <w:rsid w:val="00054754"/>
    <w:rsid w:val="00055C75"/>
    <w:rsid w:val="00056BA6"/>
    <w:rsid w:val="000624AC"/>
    <w:rsid w:val="00064FAD"/>
    <w:rsid w:val="00071974"/>
    <w:rsid w:val="00076CA1"/>
    <w:rsid w:val="000809CA"/>
    <w:rsid w:val="00081C01"/>
    <w:rsid w:val="00082722"/>
    <w:rsid w:val="00084F4C"/>
    <w:rsid w:val="00087E2D"/>
    <w:rsid w:val="00092C61"/>
    <w:rsid w:val="000B3BBE"/>
    <w:rsid w:val="000B4C67"/>
    <w:rsid w:val="000B516B"/>
    <w:rsid w:val="000B59B8"/>
    <w:rsid w:val="000B6A07"/>
    <w:rsid w:val="000B7D5A"/>
    <w:rsid w:val="000C274A"/>
    <w:rsid w:val="000C3981"/>
    <w:rsid w:val="000C5C79"/>
    <w:rsid w:val="000C6838"/>
    <w:rsid w:val="000D067F"/>
    <w:rsid w:val="000D2CBE"/>
    <w:rsid w:val="000D704C"/>
    <w:rsid w:val="000F2A63"/>
    <w:rsid w:val="000F52D2"/>
    <w:rsid w:val="00103EDC"/>
    <w:rsid w:val="0010512E"/>
    <w:rsid w:val="00113723"/>
    <w:rsid w:val="00116EEA"/>
    <w:rsid w:val="00122EA8"/>
    <w:rsid w:val="00127FF2"/>
    <w:rsid w:val="00136376"/>
    <w:rsid w:val="001408A8"/>
    <w:rsid w:val="00144F54"/>
    <w:rsid w:val="00145D6D"/>
    <w:rsid w:val="00146D5B"/>
    <w:rsid w:val="001553F1"/>
    <w:rsid w:val="00155404"/>
    <w:rsid w:val="00165FA3"/>
    <w:rsid w:val="0017403D"/>
    <w:rsid w:val="001746DC"/>
    <w:rsid w:val="00180766"/>
    <w:rsid w:val="00183703"/>
    <w:rsid w:val="0019765C"/>
    <w:rsid w:val="001A37E3"/>
    <w:rsid w:val="001A7405"/>
    <w:rsid w:val="001C4035"/>
    <w:rsid w:val="001D2025"/>
    <w:rsid w:val="001D6A66"/>
    <w:rsid w:val="001E4AD3"/>
    <w:rsid w:val="001E62C9"/>
    <w:rsid w:val="001F080D"/>
    <w:rsid w:val="001F085C"/>
    <w:rsid w:val="001F16A0"/>
    <w:rsid w:val="001F309E"/>
    <w:rsid w:val="001F3F93"/>
    <w:rsid w:val="001F476E"/>
    <w:rsid w:val="00202497"/>
    <w:rsid w:val="00205B10"/>
    <w:rsid w:val="002105D1"/>
    <w:rsid w:val="00216FDD"/>
    <w:rsid w:val="00220AC1"/>
    <w:rsid w:val="002263D2"/>
    <w:rsid w:val="00230884"/>
    <w:rsid w:val="002330AB"/>
    <w:rsid w:val="002342AD"/>
    <w:rsid w:val="0023721E"/>
    <w:rsid w:val="00240F3C"/>
    <w:rsid w:val="00254559"/>
    <w:rsid w:val="002555A5"/>
    <w:rsid w:val="00256BA3"/>
    <w:rsid w:val="00256EF0"/>
    <w:rsid w:val="00264046"/>
    <w:rsid w:val="0026553D"/>
    <w:rsid w:val="002659B7"/>
    <w:rsid w:val="00266F55"/>
    <w:rsid w:val="002705A2"/>
    <w:rsid w:val="002724E0"/>
    <w:rsid w:val="00275622"/>
    <w:rsid w:val="00285E91"/>
    <w:rsid w:val="00293A4E"/>
    <w:rsid w:val="00295187"/>
    <w:rsid w:val="00295F41"/>
    <w:rsid w:val="002A3C53"/>
    <w:rsid w:val="002C221C"/>
    <w:rsid w:val="002C3688"/>
    <w:rsid w:val="002C4C1E"/>
    <w:rsid w:val="002D303D"/>
    <w:rsid w:val="002D552A"/>
    <w:rsid w:val="002F7A57"/>
    <w:rsid w:val="002F7BFD"/>
    <w:rsid w:val="003029E0"/>
    <w:rsid w:val="00304C56"/>
    <w:rsid w:val="00305B5C"/>
    <w:rsid w:val="00306595"/>
    <w:rsid w:val="00311D41"/>
    <w:rsid w:val="003125EC"/>
    <w:rsid w:val="00330A78"/>
    <w:rsid w:val="00333ECF"/>
    <w:rsid w:val="003355E9"/>
    <w:rsid w:val="003459A3"/>
    <w:rsid w:val="00347A3E"/>
    <w:rsid w:val="003573FC"/>
    <w:rsid w:val="00361D8B"/>
    <w:rsid w:val="003631AF"/>
    <w:rsid w:val="003648E3"/>
    <w:rsid w:val="0036558E"/>
    <w:rsid w:val="00366903"/>
    <w:rsid w:val="0037128B"/>
    <w:rsid w:val="003737C2"/>
    <w:rsid w:val="00373895"/>
    <w:rsid w:val="0038302E"/>
    <w:rsid w:val="00386B69"/>
    <w:rsid w:val="0039077F"/>
    <w:rsid w:val="003907E6"/>
    <w:rsid w:val="00391F2F"/>
    <w:rsid w:val="0039345C"/>
    <w:rsid w:val="003963B2"/>
    <w:rsid w:val="00397D55"/>
    <w:rsid w:val="003B0961"/>
    <w:rsid w:val="003B68DF"/>
    <w:rsid w:val="003C1846"/>
    <w:rsid w:val="003C551F"/>
    <w:rsid w:val="003E0B9A"/>
    <w:rsid w:val="003E3062"/>
    <w:rsid w:val="003E49A6"/>
    <w:rsid w:val="003E6F94"/>
    <w:rsid w:val="003E71D9"/>
    <w:rsid w:val="003F6425"/>
    <w:rsid w:val="003F6AA4"/>
    <w:rsid w:val="003F7210"/>
    <w:rsid w:val="00404FAC"/>
    <w:rsid w:val="00412420"/>
    <w:rsid w:val="00414CFF"/>
    <w:rsid w:val="00416175"/>
    <w:rsid w:val="00417F34"/>
    <w:rsid w:val="00420CE3"/>
    <w:rsid w:val="00433DDA"/>
    <w:rsid w:val="00440EAF"/>
    <w:rsid w:val="00456AA2"/>
    <w:rsid w:val="0047185A"/>
    <w:rsid w:val="00475373"/>
    <w:rsid w:val="00481E99"/>
    <w:rsid w:val="00483196"/>
    <w:rsid w:val="0049120B"/>
    <w:rsid w:val="00493CA0"/>
    <w:rsid w:val="004A1D88"/>
    <w:rsid w:val="004A242F"/>
    <w:rsid w:val="004B0C25"/>
    <w:rsid w:val="004B2DFD"/>
    <w:rsid w:val="004B3606"/>
    <w:rsid w:val="004B5293"/>
    <w:rsid w:val="004C2C7C"/>
    <w:rsid w:val="004D112B"/>
    <w:rsid w:val="004D5208"/>
    <w:rsid w:val="004D55C8"/>
    <w:rsid w:val="004D6854"/>
    <w:rsid w:val="004D700F"/>
    <w:rsid w:val="004E5479"/>
    <w:rsid w:val="004E7DD3"/>
    <w:rsid w:val="004F2A19"/>
    <w:rsid w:val="00503991"/>
    <w:rsid w:val="00505105"/>
    <w:rsid w:val="005073DC"/>
    <w:rsid w:val="0051024E"/>
    <w:rsid w:val="00513DBF"/>
    <w:rsid w:val="0051765A"/>
    <w:rsid w:val="005206D8"/>
    <w:rsid w:val="005332F7"/>
    <w:rsid w:val="00544945"/>
    <w:rsid w:val="005456FC"/>
    <w:rsid w:val="00545E1E"/>
    <w:rsid w:val="0055544D"/>
    <w:rsid w:val="00555527"/>
    <w:rsid w:val="005626FC"/>
    <w:rsid w:val="00567EB3"/>
    <w:rsid w:val="00571059"/>
    <w:rsid w:val="005809C5"/>
    <w:rsid w:val="00581344"/>
    <w:rsid w:val="00592A5B"/>
    <w:rsid w:val="00593EFA"/>
    <w:rsid w:val="005A27D9"/>
    <w:rsid w:val="005A6EB4"/>
    <w:rsid w:val="005B2468"/>
    <w:rsid w:val="005B4C5B"/>
    <w:rsid w:val="005C7C41"/>
    <w:rsid w:val="005C7D0F"/>
    <w:rsid w:val="005D056E"/>
    <w:rsid w:val="005D1B31"/>
    <w:rsid w:val="005D62BE"/>
    <w:rsid w:val="005E09C2"/>
    <w:rsid w:val="005E4057"/>
    <w:rsid w:val="005E6220"/>
    <w:rsid w:val="005E7E7E"/>
    <w:rsid w:val="005F1A32"/>
    <w:rsid w:val="005F3B44"/>
    <w:rsid w:val="005F6089"/>
    <w:rsid w:val="005F6AB1"/>
    <w:rsid w:val="00603505"/>
    <w:rsid w:val="00615065"/>
    <w:rsid w:val="00622845"/>
    <w:rsid w:val="00624E03"/>
    <w:rsid w:val="006266F2"/>
    <w:rsid w:val="00627C60"/>
    <w:rsid w:val="00631A19"/>
    <w:rsid w:val="00632B83"/>
    <w:rsid w:val="00642DAE"/>
    <w:rsid w:val="00651947"/>
    <w:rsid w:val="00653FB2"/>
    <w:rsid w:val="00653FE1"/>
    <w:rsid w:val="00657C99"/>
    <w:rsid w:val="00662ECF"/>
    <w:rsid w:val="006658A9"/>
    <w:rsid w:val="006709C9"/>
    <w:rsid w:val="00675CA6"/>
    <w:rsid w:val="006801C1"/>
    <w:rsid w:val="0068254A"/>
    <w:rsid w:val="0068531F"/>
    <w:rsid w:val="00690128"/>
    <w:rsid w:val="006977AA"/>
    <w:rsid w:val="00697806"/>
    <w:rsid w:val="006A0001"/>
    <w:rsid w:val="006A4E2C"/>
    <w:rsid w:val="006A556E"/>
    <w:rsid w:val="006A5A6F"/>
    <w:rsid w:val="006C140C"/>
    <w:rsid w:val="006C6F08"/>
    <w:rsid w:val="006D41FF"/>
    <w:rsid w:val="006E27B0"/>
    <w:rsid w:val="006E4023"/>
    <w:rsid w:val="006F6ACB"/>
    <w:rsid w:val="006F6E09"/>
    <w:rsid w:val="007102F0"/>
    <w:rsid w:val="00722DDD"/>
    <w:rsid w:val="00723D14"/>
    <w:rsid w:val="00726AE2"/>
    <w:rsid w:val="0073120A"/>
    <w:rsid w:val="00734A2F"/>
    <w:rsid w:val="007351E4"/>
    <w:rsid w:val="00735562"/>
    <w:rsid w:val="00737B54"/>
    <w:rsid w:val="00737F1A"/>
    <w:rsid w:val="00742DAB"/>
    <w:rsid w:val="00744A6B"/>
    <w:rsid w:val="00745C13"/>
    <w:rsid w:val="00753E37"/>
    <w:rsid w:val="007553E7"/>
    <w:rsid w:val="00757344"/>
    <w:rsid w:val="00763AC4"/>
    <w:rsid w:val="00765616"/>
    <w:rsid w:val="00767DE7"/>
    <w:rsid w:val="00772B2D"/>
    <w:rsid w:val="007778E8"/>
    <w:rsid w:val="00783395"/>
    <w:rsid w:val="0079121A"/>
    <w:rsid w:val="007A0F52"/>
    <w:rsid w:val="007A2C4B"/>
    <w:rsid w:val="007A7519"/>
    <w:rsid w:val="007B2363"/>
    <w:rsid w:val="007B45E3"/>
    <w:rsid w:val="007C025C"/>
    <w:rsid w:val="007C1977"/>
    <w:rsid w:val="007C547F"/>
    <w:rsid w:val="007C7E09"/>
    <w:rsid w:val="007D0446"/>
    <w:rsid w:val="007D62AC"/>
    <w:rsid w:val="007E15FE"/>
    <w:rsid w:val="007E1EF2"/>
    <w:rsid w:val="007E2E92"/>
    <w:rsid w:val="007F2F99"/>
    <w:rsid w:val="00802E17"/>
    <w:rsid w:val="0080779E"/>
    <w:rsid w:val="00814C7B"/>
    <w:rsid w:val="008156AC"/>
    <w:rsid w:val="00816181"/>
    <w:rsid w:val="008229CE"/>
    <w:rsid w:val="00832D8F"/>
    <w:rsid w:val="008407CA"/>
    <w:rsid w:val="0085511D"/>
    <w:rsid w:val="00855916"/>
    <w:rsid w:val="00855A84"/>
    <w:rsid w:val="00857231"/>
    <w:rsid w:val="00864A9E"/>
    <w:rsid w:val="008761CE"/>
    <w:rsid w:val="0087623D"/>
    <w:rsid w:val="008827F5"/>
    <w:rsid w:val="00890B69"/>
    <w:rsid w:val="0089163A"/>
    <w:rsid w:val="00891936"/>
    <w:rsid w:val="00892749"/>
    <w:rsid w:val="0089374C"/>
    <w:rsid w:val="008B0190"/>
    <w:rsid w:val="008B50A5"/>
    <w:rsid w:val="008C19DB"/>
    <w:rsid w:val="008C1C35"/>
    <w:rsid w:val="008C4C3E"/>
    <w:rsid w:val="008C58CC"/>
    <w:rsid w:val="008C61DE"/>
    <w:rsid w:val="008D48D0"/>
    <w:rsid w:val="008D6C12"/>
    <w:rsid w:val="008E39DC"/>
    <w:rsid w:val="008E51F4"/>
    <w:rsid w:val="008F3E17"/>
    <w:rsid w:val="008F5DB5"/>
    <w:rsid w:val="009007A5"/>
    <w:rsid w:val="00912E11"/>
    <w:rsid w:val="00916F2C"/>
    <w:rsid w:val="009176ED"/>
    <w:rsid w:val="00921B27"/>
    <w:rsid w:val="00921BA9"/>
    <w:rsid w:val="0092326E"/>
    <w:rsid w:val="00927F51"/>
    <w:rsid w:val="0093283C"/>
    <w:rsid w:val="00936BC8"/>
    <w:rsid w:val="0094338A"/>
    <w:rsid w:val="009436AE"/>
    <w:rsid w:val="00945E1F"/>
    <w:rsid w:val="00947CA7"/>
    <w:rsid w:val="00950E90"/>
    <w:rsid w:val="00952BDF"/>
    <w:rsid w:val="009534EA"/>
    <w:rsid w:val="009630D9"/>
    <w:rsid w:val="009638BD"/>
    <w:rsid w:val="00965A0E"/>
    <w:rsid w:val="00971F80"/>
    <w:rsid w:val="0097267D"/>
    <w:rsid w:val="00976A29"/>
    <w:rsid w:val="00976CD0"/>
    <w:rsid w:val="0098431D"/>
    <w:rsid w:val="00987010"/>
    <w:rsid w:val="009936B8"/>
    <w:rsid w:val="00994349"/>
    <w:rsid w:val="009B6B14"/>
    <w:rsid w:val="009C606D"/>
    <w:rsid w:val="009D3995"/>
    <w:rsid w:val="009D4ECA"/>
    <w:rsid w:val="009D6152"/>
    <w:rsid w:val="009D6479"/>
    <w:rsid w:val="009D7EBB"/>
    <w:rsid w:val="009E0D75"/>
    <w:rsid w:val="009E4636"/>
    <w:rsid w:val="009E4A41"/>
    <w:rsid w:val="009E5A6C"/>
    <w:rsid w:val="009F087D"/>
    <w:rsid w:val="009F48F7"/>
    <w:rsid w:val="009F4E48"/>
    <w:rsid w:val="009F5234"/>
    <w:rsid w:val="00A0355C"/>
    <w:rsid w:val="00A04F0C"/>
    <w:rsid w:val="00A062C5"/>
    <w:rsid w:val="00A10755"/>
    <w:rsid w:val="00A14F42"/>
    <w:rsid w:val="00A15175"/>
    <w:rsid w:val="00A275CF"/>
    <w:rsid w:val="00A40CC1"/>
    <w:rsid w:val="00A53807"/>
    <w:rsid w:val="00A568F1"/>
    <w:rsid w:val="00A65C10"/>
    <w:rsid w:val="00A665AC"/>
    <w:rsid w:val="00A71979"/>
    <w:rsid w:val="00A81576"/>
    <w:rsid w:val="00A87C36"/>
    <w:rsid w:val="00A94D3C"/>
    <w:rsid w:val="00A94D80"/>
    <w:rsid w:val="00AA7447"/>
    <w:rsid w:val="00AB2381"/>
    <w:rsid w:val="00AC4FFD"/>
    <w:rsid w:val="00AC5297"/>
    <w:rsid w:val="00AC5E6C"/>
    <w:rsid w:val="00AD078D"/>
    <w:rsid w:val="00AD2304"/>
    <w:rsid w:val="00AD5804"/>
    <w:rsid w:val="00AE0226"/>
    <w:rsid w:val="00AE1764"/>
    <w:rsid w:val="00AE705C"/>
    <w:rsid w:val="00AF01FF"/>
    <w:rsid w:val="00AF63FD"/>
    <w:rsid w:val="00AF6903"/>
    <w:rsid w:val="00B131AF"/>
    <w:rsid w:val="00B14FAE"/>
    <w:rsid w:val="00B23ABD"/>
    <w:rsid w:val="00B273DC"/>
    <w:rsid w:val="00B27D72"/>
    <w:rsid w:val="00B27F59"/>
    <w:rsid w:val="00B340AF"/>
    <w:rsid w:val="00B43E58"/>
    <w:rsid w:val="00B448BB"/>
    <w:rsid w:val="00B478ED"/>
    <w:rsid w:val="00B504D7"/>
    <w:rsid w:val="00B56ACE"/>
    <w:rsid w:val="00B612CD"/>
    <w:rsid w:val="00B63E9D"/>
    <w:rsid w:val="00B6653A"/>
    <w:rsid w:val="00B74178"/>
    <w:rsid w:val="00B80D71"/>
    <w:rsid w:val="00B827E6"/>
    <w:rsid w:val="00B849B5"/>
    <w:rsid w:val="00B8516F"/>
    <w:rsid w:val="00B90E37"/>
    <w:rsid w:val="00B956E0"/>
    <w:rsid w:val="00BA205A"/>
    <w:rsid w:val="00BA3CE0"/>
    <w:rsid w:val="00BB424E"/>
    <w:rsid w:val="00BC58CD"/>
    <w:rsid w:val="00BC5D9D"/>
    <w:rsid w:val="00BC74E1"/>
    <w:rsid w:val="00BC7AFD"/>
    <w:rsid w:val="00BD02FD"/>
    <w:rsid w:val="00BD0A3C"/>
    <w:rsid w:val="00BD0F82"/>
    <w:rsid w:val="00BD3134"/>
    <w:rsid w:val="00BE1330"/>
    <w:rsid w:val="00BE1B26"/>
    <w:rsid w:val="00BE223D"/>
    <w:rsid w:val="00BF609A"/>
    <w:rsid w:val="00C04F8C"/>
    <w:rsid w:val="00C07BE7"/>
    <w:rsid w:val="00C23CEC"/>
    <w:rsid w:val="00C2439B"/>
    <w:rsid w:val="00C271CD"/>
    <w:rsid w:val="00C310D3"/>
    <w:rsid w:val="00C3190B"/>
    <w:rsid w:val="00C34A80"/>
    <w:rsid w:val="00C35C71"/>
    <w:rsid w:val="00C46128"/>
    <w:rsid w:val="00C500D9"/>
    <w:rsid w:val="00C51C74"/>
    <w:rsid w:val="00C553D7"/>
    <w:rsid w:val="00C56829"/>
    <w:rsid w:val="00C72F2A"/>
    <w:rsid w:val="00C73CE2"/>
    <w:rsid w:val="00C73D88"/>
    <w:rsid w:val="00C95C9D"/>
    <w:rsid w:val="00C95D5A"/>
    <w:rsid w:val="00CA03B4"/>
    <w:rsid w:val="00CA3EEB"/>
    <w:rsid w:val="00CA64D8"/>
    <w:rsid w:val="00CB0429"/>
    <w:rsid w:val="00CB2FBC"/>
    <w:rsid w:val="00CC080B"/>
    <w:rsid w:val="00CC24BA"/>
    <w:rsid w:val="00CC32AE"/>
    <w:rsid w:val="00CC453D"/>
    <w:rsid w:val="00CC7FF2"/>
    <w:rsid w:val="00CD1404"/>
    <w:rsid w:val="00CD1C1B"/>
    <w:rsid w:val="00CF40B0"/>
    <w:rsid w:val="00CF7745"/>
    <w:rsid w:val="00D03B3B"/>
    <w:rsid w:val="00D0526F"/>
    <w:rsid w:val="00D05707"/>
    <w:rsid w:val="00D17864"/>
    <w:rsid w:val="00D25B64"/>
    <w:rsid w:val="00D25B8D"/>
    <w:rsid w:val="00D27F07"/>
    <w:rsid w:val="00D35EBB"/>
    <w:rsid w:val="00D4411F"/>
    <w:rsid w:val="00D441DC"/>
    <w:rsid w:val="00D541D6"/>
    <w:rsid w:val="00D56DE5"/>
    <w:rsid w:val="00D605AD"/>
    <w:rsid w:val="00D62047"/>
    <w:rsid w:val="00D6514A"/>
    <w:rsid w:val="00D65373"/>
    <w:rsid w:val="00D65F35"/>
    <w:rsid w:val="00D762B5"/>
    <w:rsid w:val="00D77DD0"/>
    <w:rsid w:val="00D92990"/>
    <w:rsid w:val="00D93252"/>
    <w:rsid w:val="00D93A58"/>
    <w:rsid w:val="00DA4148"/>
    <w:rsid w:val="00DA52CC"/>
    <w:rsid w:val="00DB0F7A"/>
    <w:rsid w:val="00DB4F70"/>
    <w:rsid w:val="00DB6364"/>
    <w:rsid w:val="00DC1603"/>
    <w:rsid w:val="00DC616E"/>
    <w:rsid w:val="00DC72AB"/>
    <w:rsid w:val="00DC73EA"/>
    <w:rsid w:val="00DE3117"/>
    <w:rsid w:val="00DF5A99"/>
    <w:rsid w:val="00DF77C4"/>
    <w:rsid w:val="00E14BAD"/>
    <w:rsid w:val="00E174D1"/>
    <w:rsid w:val="00E2590F"/>
    <w:rsid w:val="00E33EC6"/>
    <w:rsid w:val="00E34D79"/>
    <w:rsid w:val="00E34F9B"/>
    <w:rsid w:val="00E4095C"/>
    <w:rsid w:val="00E428F2"/>
    <w:rsid w:val="00E47D6E"/>
    <w:rsid w:val="00E5143F"/>
    <w:rsid w:val="00E632AE"/>
    <w:rsid w:val="00E70091"/>
    <w:rsid w:val="00E803C6"/>
    <w:rsid w:val="00E86760"/>
    <w:rsid w:val="00E91DD4"/>
    <w:rsid w:val="00EA2942"/>
    <w:rsid w:val="00EA71BE"/>
    <w:rsid w:val="00EB0346"/>
    <w:rsid w:val="00EB183F"/>
    <w:rsid w:val="00EB60EA"/>
    <w:rsid w:val="00EC0D3B"/>
    <w:rsid w:val="00EC3A1D"/>
    <w:rsid w:val="00EC57DC"/>
    <w:rsid w:val="00EC693D"/>
    <w:rsid w:val="00ED3E56"/>
    <w:rsid w:val="00ED5EFD"/>
    <w:rsid w:val="00ED6B5D"/>
    <w:rsid w:val="00EE1F4F"/>
    <w:rsid w:val="00EE76DA"/>
    <w:rsid w:val="00EF14AB"/>
    <w:rsid w:val="00EF4355"/>
    <w:rsid w:val="00EF7D64"/>
    <w:rsid w:val="00F026B5"/>
    <w:rsid w:val="00F056C9"/>
    <w:rsid w:val="00F108BA"/>
    <w:rsid w:val="00F12C9F"/>
    <w:rsid w:val="00F15667"/>
    <w:rsid w:val="00F20688"/>
    <w:rsid w:val="00F21EEB"/>
    <w:rsid w:val="00F25049"/>
    <w:rsid w:val="00F25055"/>
    <w:rsid w:val="00F46998"/>
    <w:rsid w:val="00F57A21"/>
    <w:rsid w:val="00F57D5E"/>
    <w:rsid w:val="00F622D0"/>
    <w:rsid w:val="00F70B86"/>
    <w:rsid w:val="00F7654E"/>
    <w:rsid w:val="00F839CE"/>
    <w:rsid w:val="00FA7668"/>
    <w:rsid w:val="00FA7EDE"/>
    <w:rsid w:val="00FC3A5E"/>
    <w:rsid w:val="00FD438B"/>
    <w:rsid w:val="00FD6634"/>
    <w:rsid w:val="00FE13C6"/>
    <w:rsid w:val="00FE1681"/>
    <w:rsid w:val="00FE4E45"/>
    <w:rsid w:val="00FE55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91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3D14"/>
    <w:rPr>
      <w:color w:val="0563C1" w:themeColor="hyperlink"/>
      <w:u w:val="single"/>
    </w:rPr>
  </w:style>
  <w:style w:type="paragraph" w:styleId="ListParagraph">
    <w:name w:val="List Paragraph"/>
    <w:basedOn w:val="Normal"/>
    <w:uiPriority w:val="34"/>
    <w:qFormat/>
    <w:rsid w:val="00B504D7"/>
    <w:pPr>
      <w:ind w:left="720"/>
      <w:contextualSpacing/>
    </w:pPr>
  </w:style>
  <w:style w:type="paragraph" w:styleId="Header">
    <w:name w:val="header"/>
    <w:basedOn w:val="Normal"/>
    <w:link w:val="HeaderChar"/>
    <w:uiPriority w:val="99"/>
    <w:unhideWhenUsed/>
    <w:rsid w:val="009630D9"/>
    <w:pPr>
      <w:tabs>
        <w:tab w:val="center" w:pos="4680"/>
        <w:tab w:val="right" w:pos="9360"/>
      </w:tabs>
    </w:pPr>
  </w:style>
  <w:style w:type="character" w:customStyle="1" w:styleId="HeaderChar">
    <w:name w:val="Header Char"/>
    <w:basedOn w:val="DefaultParagraphFont"/>
    <w:link w:val="Header"/>
    <w:uiPriority w:val="99"/>
    <w:rsid w:val="009630D9"/>
  </w:style>
  <w:style w:type="paragraph" w:styleId="Footer">
    <w:name w:val="footer"/>
    <w:basedOn w:val="Normal"/>
    <w:link w:val="FooterChar"/>
    <w:uiPriority w:val="99"/>
    <w:unhideWhenUsed/>
    <w:rsid w:val="009630D9"/>
    <w:pPr>
      <w:tabs>
        <w:tab w:val="center" w:pos="4680"/>
        <w:tab w:val="right" w:pos="9360"/>
      </w:tabs>
    </w:pPr>
  </w:style>
  <w:style w:type="character" w:customStyle="1" w:styleId="FooterChar">
    <w:name w:val="Footer Char"/>
    <w:basedOn w:val="DefaultParagraphFont"/>
    <w:link w:val="Footer"/>
    <w:uiPriority w:val="99"/>
    <w:rsid w:val="009630D9"/>
  </w:style>
  <w:style w:type="table" w:styleId="TableGrid">
    <w:name w:val="Table Grid"/>
    <w:basedOn w:val="TableNormal"/>
    <w:uiPriority w:val="39"/>
    <w:rsid w:val="00C23C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25055"/>
    <w:pPr>
      <w:spacing w:before="100" w:beforeAutospacing="1" w:after="100" w:afterAutospacing="1"/>
      <w:jc w:val="left"/>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3D14"/>
    <w:rPr>
      <w:color w:val="0563C1" w:themeColor="hyperlink"/>
      <w:u w:val="single"/>
    </w:rPr>
  </w:style>
  <w:style w:type="paragraph" w:styleId="ListParagraph">
    <w:name w:val="List Paragraph"/>
    <w:basedOn w:val="Normal"/>
    <w:uiPriority w:val="34"/>
    <w:qFormat/>
    <w:rsid w:val="00B504D7"/>
    <w:pPr>
      <w:ind w:left="720"/>
      <w:contextualSpacing/>
    </w:pPr>
  </w:style>
  <w:style w:type="paragraph" w:styleId="Header">
    <w:name w:val="header"/>
    <w:basedOn w:val="Normal"/>
    <w:link w:val="HeaderChar"/>
    <w:uiPriority w:val="99"/>
    <w:unhideWhenUsed/>
    <w:rsid w:val="009630D9"/>
    <w:pPr>
      <w:tabs>
        <w:tab w:val="center" w:pos="4680"/>
        <w:tab w:val="right" w:pos="9360"/>
      </w:tabs>
    </w:pPr>
  </w:style>
  <w:style w:type="character" w:customStyle="1" w:styleId="HeaderChar">
    <w:name w:val="Header Char"/>
    <w:basedOn w:val="DefaultParagraphFont"/>
    <w:link w:val="Header"/>
    <w:uiPriority w:val="99"/>
    <w:rsid w:val="009630D9"/>
  </w:style>
  <w:style w:type="paragraph" w:styleId="Footer">
    <w:name w:val="footer"/>
    <w:basedOn w:val="Normal"/>
    <w:link w:val="FooterChar"/>
    <w:uiPriority w:val="99"/>
    <w:unhideWhenUsed/>
    <w:rsid w:val="009630D9"/>
    <w:pPr>
      <w:tabs>
        <w:tab w:val="center" w:pos="4680"/>
        <w:tab w:val="right" w:pos="9360"/>
      </w:tabs>
    </w:pPr>
  </w:style>
  <w:style w:type="character" w:customStyle="1" w:styleId="FooterChar">
    <w:name w:val="Footer Char"/>
    <w:basedOn w:val="DefaultParagraphFont"/>
    <w:link w:val="Footer"/>
    <w:uiPriority w:val="99"/>
    <w:rsid w:val="009630D9"/>
  </w:style>
  <w:style w:type="table" w:styleId="TableGrid">
    <w:name w:val="Table Grid"/>
    <w:basedOn w:val="TableNormal"/>
    <w:uiPriority w:val="39"/>
    <w:rsid w:val="00C23C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25055"/>
    <w:pPr>
      <w:spacing w:before="100" w:beforeAutospacing="1" w:after="100" w:afterAutospacing="1"/>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178877">
      <w:bodyDiv w:val="1"/>
      <w:marLeft w:val="0"/>
      <w:marRight w:val="0"/>
      <w:marTop w:val="0"/>
      <w:marBottom w:val="0"/>
      <w:divBdr>
        <w:top w:val="none" w:sz="0" w:space="0" w:color="auto"/>
        <w:left w:val="none" w:sz="0" w:space="0" w:color="auto"/>
        <w:bottom w:val="none" w:sz="0" w:space="0" w:color="auto"/>
        <w:right w:val="none" w:sz="0" w:space="0" w:color="auto"/>
      </w:divBdr>
    </w:div>
    <w:div w:id="825899395">
      <w:bodyDiv w:val="1"/>
      <w:marLeft w:val="0"/>
      <w:marRight w:val="0"/>
      <w:marTop w:val="0"/>
      <w:marBottom w:val="0"/>
      <w:divBdr>
        <w:top w:val="none" w:sz="0" w:space="0" w:color="auto"/>
        <w:left w:val="none" w:sz="0" w:space="0" w:color="auto"/>
        <w:bottom w:val="none" w:sz="0" w:space="0" w:color="auto"/>
        <w:right w:val="none" w:sz="0" w:space="0" w:color="auto"/>
      </w:divBdr>
    </w:div>
    <w:div w:id="893657863">
      <w:bodyDiv w:val="1"/>
      <w:marLeft w:val="0"/>
      <w:marRight w:val="0"/>
      <w:marTop w:val="0"/>
      <w:marBottom w:val="0"/>
      <w:divBdr>
        <w:top w:val="none" w:sz="0" w:space="0" w:color="auto"/>
        <w:left w:val="none" w:sz="0" w:space="0" w:color="auto"/>
        <w:bottom w:val="none" w:sz="0" w:space="0" w:color="auto"/>
        <w:right w:val="none" w:sz="0" w:space="0" w:color="auto"/>
      </w:divBdr>
    </w:div>
    <w:div w:id="949437913">
      <w:bodyDiv w:val="1"/>
      <w:marLeft w:val="0"/>
      <w:marRight w:val="0"/>
      <w:marTop w:val="0"/>
      <w:marBottom w:val="0"/>
      <w:divBdr>
        <w:top w:val="none" w:sz="0" w:space="0" w:color="auto"/>
        <w:left w:val="none" w:sz="0" w:space="0" w:color="auto"/>
        <w:bottom w:val="none" w:sz="0" w:space="0" w:color="auto"/>
        <w:right w:val="none" w:sz="0" w:space="0" w:color="auto"/>
      </w:divBdr>
    </w:div>
    <w:div w:id="966160614">
      <w:bodyDiv w:val="1"/>
      <w:marLeft w:val="0"/>
      <w:marRight w:val="0"/>
      <w:marTop w:val="0"/>
      <w:marBottom w:val="0"/>
      <w:divBdr>
        <w:top w:val="none" w:sz="0" w:space="0" w:color="auto"/>
        <w:left w:val="none" w:sz="0" w:space="0" w:color="auto"/>
        <w:bottom w:val="none" w:sz="0" w:space="0" w:color="auto"/>
        <w:right w:val="none" w:sz="0" w:space="0" w:color="auto"/>
      </w:divBdr>
    </w:div>
    <w:div w:id="1069225766">
      <w:bodyDiv w:val="1"/>
      <w:marLeft w:val="0"/>
      <w:marRight w:val="0"/>
      <w:marTop w:val="0"/>
      <w:marBottom w:val="0"/>
      <w:divBdr>
        <w:top w:val="none" w:sz="0" w:space="0" w:color="auto"/>
        <w:left w:val="none" w:sz="0" w:space="0" w:color="auto"/>
        <w:bottom w:val="none" w:sz="0" w:space="0" w:color="auto"/>
        <w:right w:val="none" w:sz="0" w:space="0" w:color="auto"/>
      </w:divBdr>
    </w:div>
    <w:div w:id="1668366746">
      <w:bodyDiv w:val="1"/>
      <w:marLeft w:val="0"/>
      <w:marRight w:val="0"/>
      <w:marTop w:val="0"/>
      <w:marBottom w:val="0"/>
      <w:divBdr>
        <w:top w:val="none" w:sz="0" w:space="0" w:color="auto"/>
        <w:left w:val="none" w:sz="0" w:space="0" w:color="auto"/>
        <w:bottom w:val="none" w:sz="0" w:space="0" w:color="auto"/>
        <w:right w:val="none" w:sz="0" w:space="0" w:color="auto"/>
      </w:divBdr>
    </w:div>
    <w:div w:id="1862623295">
      <w:bodyDiv w:val="1"/>
      <w:marLeft w:val="0"/>
      <w:marRight w:val="0"/>
      <w:marTop w:val="0"/>
      <w:marBottom w:val="0"/>
      <w:divBdr>
        <w:top w:val="none" w:sz="0" w:space="0" w:color="auto"/>
        <w:left w:val="none" w:sz="0" w:space="0" w:color="auto"/>
        <w:bottom w:val="none" w:sz="0" w:space="0" w:color="auto"/>
        <w:right w:val="none" w:sz="0" w:space="0" w:color="auto"/>
      </w:divBdr>
    </w:div>
    <w:div w:id="1905405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Cat02</b:Tag>
    <b:SourceType>Book</b:SourceType>
    <b:Guid>{820AADE2-10D4-4A7C-AA6F-07EB0EF209A7}</b:Guid>
    <b:Author>
      <b:Author>
        <b:NameList>
          <b:Person>
            <b:Last>Casey</b:Last>
            <b:First>Catherine</b:First>
          </b:Person>
        </b:NameList>
      </b:Author>
    </b:Author>
    <b:Title>Critical Analysis of Organizations: Theory, practice and Revitalization</b:Title>
    <b:Year>2002</b:Year>
    <b:City>London, England</b:City>
    <b:Publisher>SAGE Publications</b:Publisher>
    <b:RefOrder>1</b:RefOrder>
  </b:Source>
  <b:Source>
    <b:Tag>Zia12</b:Tag>
    <b:SourceType>JournalArticle</b:SourceType>
    <b:Guid>{C8913806-257F-4AC4-B49A-8A9326ED2CDF}</b:Guid>
    <b:Title>Review of Classical Management Theories </b:Title>
    <b:Year> January 2012</b:Year>
    <b:Author>
      <b:Author>
        <b:NameList>
          <b:Person>
            <b:Last>Mahmood</b:Last>
            <b:First>Ziarab</b:First>
          </b:Person>
          <b:Person>
            <b:Last>Basharat</b:Last>
            <b:First>Muhammad</b:First>
          </b:Person>
        </b:NameList>
      </b:Author>
    </b:Author>
    <b:JournalName>International Journal of Social Sciences and Education </b:JournalName>
    <b:Pages>11</b:Pages>
    <b:RefOrder>2</b:RefOrder>
  </b:Source>
  <b:Source>
    <b:Tag>Nan06</b:Tag>
    <b:SourceType>Book</b:SourceType>
    <b:Guid>{B50155F8-DB45-453E-A8A4-E8334BE69D1F}</b:Guid>
    <b:Title>Correctional Leadership Competencies for the 21st Century: Manager and Supervisor Levels</b:Title>
    <b:Year>December 2006</b:Year>
    <b:Author>
      <b:Author>
        <b:NameList>
          <b:Person>
            <b:Last>Campbell</b:Last>
            <b:First>Nancy</b:First>
            <b:Middle>M.</b:Middle>
          </b:Person>
        </b:NameList>
      </b:Author>
    </b:Author>
    <b:City>New York, USA</b:City>
    <b:Publisher>U.S. Department of Justice National Institute of Corrections</b:Publisher>
    <b:RefOrder>3</b:RefOrder>
  </b:Source>
  <b:Source>
    <b:Tag>Sad13</b:Tag>
    <b:SourceType>JournalArticle</b:SourceType>
    <b:Guid>{8AD4378D-D274-4CBB-A41B-A5040254DDC6}</b:Guid>
    <b:Author>
      <b:Author>
        <b:NameList>
          <b:Person>
            <b:Last>Sarker</b:Last>
            <b:First>Sadrul</b:First>
            <b:Middle>Islam</b:Middle>
          </b:Person>
          <b:Person>
            <b:Last>Khan</b:Last>
            <b:First>Mohammad</b:First>
            <b:Middle>Rafiul Azam</b:Middle>
          </b:Person>
        </b:NameList>
      </b:Author>
    </b:Author>
    <b:Title>Classical and neoclassical Approaches of Management: An Overview</b:Title>
    <b:JournalName>IOSR Journal of Business and Management (IOSR</b:JournalName>
    <b:Year>December 2013</b:Year>
    <b:Pages>5</b:Pages>
    <b:RefOrder>4</b:RefOrder>
  </b:Source>
  <b:Source>
    <b:Tag>Geo09</b:Tag>
    <b:SourceType>JournalArticle</b:SourceType>
    <b:Guid>{1B7AEE32-767B-43AC-9B8D-B7D84D338AC8}</b:Guid>
    <b:Author>
      <b:Author>
        <b:NameList>
          <b:Person>
            <b:Last>Tily</b:Last>
            <b:First>Geoff</b:First>
          </b:Person>
        </b:NameList>
      </b:Author>
    </b:Author>
    <b:Title>The policy implications of the General Theory </b:Title>
    <b:JournalName>real-world economics review</b:JournalName>
    <b:Year>2009</b:Year>
    <b:Pages>18</b:Pages>
    <b:RefOrder>5</b:RefOrder>
  </b:Source>
  <b:Source>
    <b:Tag>Jon061</b:Tag>
    <b:SourceType>JournalArticle</b:SourceType>
    <b:Guid>{FDEAFB8A-0637-407D-9D45-1B13A15DDFAA}</b:Guid>
    <b:Author>
      <b:Author>
        <b:NameList>
          <b:Person>
            <b:Last>Nicholson</b:Last>
            <b:First>Jon</b:First>
          </b:Person>
          <b:Person>
            <b:Last>Nairn</b:Last>
            <b:First>Amanda</b:First>
          </b:Person>
        </b:NameList>
      </b:Author>
    </b:Author>
    <b:Title>Management in the 21st Century</b:Title>
    <b:JournalName>The Boston Consulting Group  for Innovation and Business Skills</b:JournalName>
    <b:Year>2006</b:Year>
    <b:Pages>37</b:Pages>
    <b:RefOrder>6</b:RefOrder>
  </b:Source>
  <b:Source>
    <b:Tag>Chr12</b:Tag>
    <b:SourceType>JournalArticle</b:SourceType>
    <b:Guid>{B3B40088-DDA9-499A-9741-C5152B7AEFB8}</b:Guid>
    <b:Author>
      <b:Author>
        <b:NameList>
          <b:Person>
            <b:Last>Ehiobuche</b:Last>
            <b:First>Chris</b:First>
          </b:Person>
          <b:Person>
            <b:Last>Tu</b:Last>
            <b:First>Hui-Wen</b:First>
          </b:Person>
        </b:NameList>
      </b:Author>
    </b:Author>
    <b:Title>Towards the Relevance of Classical Management Theories and Organizational Behaviour</b:Title>
    <b:JournalName>ASBBS Annual Conference: Las Vegas</b:JournalName>
    <b:Year>February 2012</b:Year>
    <b:Pages>17</b:Pages>
    <b:RefOrder>7</b:RefOrder>
  </b:Source>
  <b:Source>
    <b:Tag>Tit03</b:Tag>
    <b:SourceType>JournalArticle</b:SourceType>
    <b:Guid>{75994B6C-8BBC-46FC-8948-60F27A1D8794}</b:Guid>
    <b:Title>Quality in the 21st Century</b:Title>
    <b:Year>2003</b:Year>
    <b:Author>
      <b:Author>
        <b:NameList>
          <b:Person>
            <b:Last>Conti</b:Last>
            <b:First>Tito</b:First>
          </b:Person>
          <b:Person>
            <b:Last>Kondo</b:Last>
            <b:First>Yohio</b:First>
          </b:Person>
          <b:Person>
            <b:Last>Watson</b:Last>
            <b:First>Gregory</b:First>
            <b:Middle>H.</b:Middle>
          </b:Person>
        </b:NameList>
      </b:Author>
    </b:Author>
    <b:JournalName>American Society For Quality</b:JournalName>
    <b:Pages>280</b:Pages>
    <b:RefOrder>8</b:RefOrder>
  </b:Source>
  <b:Source>
    <b:Tag>Jan08</b:Tag>
    <b:SourceType>JournalArticle</b:SourceType>
    <b:Guid>{E70E7FD1-9524-4F99-BB9A-41DD72910DEE}</b:Guid>
    <b:Author>
      <b:Author>
        <b:NameList>
          <b:Person>
            <b:Last>Visagie</b:Last>
            <b:First>Jan</b:First>
            <b:Middle>C.</b:Middle>
          </b:Person>
          <b:Person>
            <b:Last>Linde</b:Last>
            <b:First>Herman</b:First>
          </b:Person>
        </b:NameList>
      </b:Author>
    </b:Author>
    <b:Title>Evolving Role and Nature of Workplace Leaders and Diversity: A Theoretical and Empirical Approach</b:Title>
    <b:JournalName>Managing Global Transitions</b:JournalName>
    <b:Year>2008</b:Year>
    <b:Pages>23</b:Pages>
    <b:RefOrder>9</b:RefOrder>
  </b:Source>
  <b:Source>
    <b:Tag>Chu13</b:Tag>
    <b:SourceType>JournalArticle</b:SourceType>
    <b:Guid>{25083C26-5980-4707-970C-555E780CFEB9}</b:Guid>
    <b:Author>
      <b:Author>
        <b:NameList>
          <b:Person>
            <b:Last>Yang</b:Last>
            <b:First>Chun-Xia</b:First>
          </b:Person>
          <b:Person>
            <b:Last>Liu</b:Last>
            <b:First>Hhan-Min</b:First>
          </b:Person>
          <b:Person>
            <b:Last>Wang</b:Last>
            <b:First>Xing-Xiu</b:First>
          </b:Person>
        </b:NameList>
      </b:Author>
    </b:Author>
    <b:Title>Organization Theories: From Classical to Modern</b:Title>
    <b:JournalName>Journal of Applied Sciences</b:JournalName>
    <b:Year>2013</b:Year>
    <b:Pages>8</b:Pages>
    <b:RefOrder>10</b:RefOrder>
  </b:Source>
  <b:Source>
    <b:Tag>Pet14</b:Tag>
    <b:SourceType>JournalArticle</b:SourceType>
    <b:Guid>{214DE545-B9BB-4666-B4CD-4C7DE49D6F18}</b:Guid>
    <b:Author>
      <b:Author>
        <b:NameList>
          <b:Person>
            <b:Last>Ireland</b:Last>
            <b:First>Peter</b:First>
          </b:Person>
        </b:NameList>
      </b:Author>
    </b:Author>
    <b:Title>The Classical Theory of Inflation and Its Uses Today</b:Title>
    <b:JournalName>Economic Ppolicies for the 21st Century</b:JournalName>
    <b:Year>November 2014</b:Year>
    <b:Pages>14</b:Pages>
    <b:RefOrder>11</b:RefOrder>
  </b:Source>
  <b:Source>
    <b:Tag>Mic11</b:Tag>
    <b:SourceType>JournalArticle</b:SourceType>
    <b:Guid>{8949833D-C22F-4E23-8434-97D931058821}</b:Guid>
    <b:Author>
      <b:Author>
        <b:NameList>
          <b:Person>
            <b:Last>Goldsby</b:Last>
            <b:First>Michael</b:First>
            <b:Middle>G.</b:Middle>
          </b:Person>
        </b:NameList>
      </b:Author>
    </b:Author>
    <b:Title>New Organization Forms: An Examination of Alienation and Ideology in the Postindustrial Workplace</b:Title>
    <b:Year>2011</b:Year>
    <b:Pages>79</b:Pages>
    <b:RefOrder>12</b:RefOrder>
  </b:Source>
  <b:Source>
    <b:Tag>Mic13</b:Tag>
    <b:SourceType>JournalArticle</b:SourceType>
    <b:Guid>{68C08338-28F4-49AC-812B-D1BBC5E7C448}</b:Guid>
    <b:Author>
      <b:Author>
        <b:NameList>
          <b:Person>
            <b:Last>Miles</b:Last>
            <b:First>Michael</b:First>
          </b:Person>
          <b:Person>
            <b:Last>Thangaraj</b:Last>
            <b:First>Arun</b:First>
          </b:Person>
          <b:Person>
            <b:Last>Dawei</b:Last>
            <b:First>Wang</b:First>
          </b:Person>
          <b:Person>
            <b:Last>Huiqin</b:Last>
            <b:First>Ma</b:First>
          </b:Person>
        </b:NameList>
      </b:Author>
    </b:Author>
    <b:Title>Classic Theories – Contemporary Applications: A comparative study of the implementation of innovation in Canadian and Chinese Public Sector environments </b:Title>
    <b:JournalName>Organizational Theories</b:JournalName>
    <b:Year>2013</b:Year>
    <b:Pages>23</b:Pages>
    <b:RefOrder>13</b:RefOrder>
  </b:Source>
  <b:Source>
    <b:Tag>And121</b:Tag>
    <b:SourceType>JournalArticle</b:SourceType>
    <b:Guid>{974E1E83-09EE-4190-AF6D-5145BDAD70F7}</b:Guid>
    <b:Author>
      <b:Author>
        <b:NameList>
          <b:Person>
            <b:Last>Molinsky</b:Last>
            <b:First>Andrew</b:First>
            <b:Middle>L.</b:Middle>
          </b:Person>
        </b:NameList>
      </b:Author>
    </b:Author>
    <b:Title>Three Skills Every 21st-Century Manager Needs</b:Title>
    <b:JournalName>Havard Business Review</b:JournalName>
    <b:Year>2012</b:Year>
    <b:Pages>2</b:Pages>
    <b:RefOrder>14</b:RefOrder>
  </b:Source>
</b:Sources>
</file>

<file path=customXml/itemProps1.xml><?xml version="1.0" encoding="utf-8"?>
<ds:datastoreItem xmlns:ds="http://schemas.openxmlformats.org/officeDocument/2006/customXml" ds:itemID="{C1319D88-E92B-4319-B6DF-B30A2D516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754</Words>
  <Characters>4302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Kathrina Barajas</dc:creator>
  <cp:lastModifiedBy>Baker, Jenna (Civilian), Code 5760</cp:lastModifiedBy>
  <cp:revision>9</cp:revision>
  <dcterms:created xsi:type="dcterms:W3CDTF">2016-07-19T12:19:00Z</dcterms:created>
  <dcterms:modified xsi:type="dcterms:W3CDTF">2016-07-22T15:16:00Z</dcterms:modified>
</cp:coreProperties>
</file>